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79" w:rsidRPr="009B4479" w:rsidRDefault="009B4479" w:rsidP="00FB4F90">
      <w:pPr>
        <w:jc w:val="center"/>
        <w:rPr>
          <w:b/>
          <w:sz w:val="40"/>
        </w:rPr>
      </w:pPr>
      <w:r w:rsidRPr="009B4479">
        <w:rPr>
          <w:b/>
          <w:sz w:val="40"/>
        </w:rPr>
        <w:t xml:space="preserve">STANDARDS OF PRACTICE FOR PHYSIOTHERAPISTS WORKING WITH ADULTS </w:t>
      </w:r>
      <w:r>
        <w:rPr>
          <w:b/>
          <w:sz w:val="40"/>
        </w:rPr>
        <w:t>WITH A LEARNING DISABILITY</w:t>
      </w:r>
    </w:p>
    <w:p w:rsidR="006E7330" w:rsidRPr="008440C0" w:rsidRDefault="00FB4F90" w:rsidP="00FB4F90">
      <w:pPr>
        <w:jc w:val="center"/>
        <w:rPr>
          <w:b/>
          <w:color w:val="0070C0"/>
          <w:sz w:val="24"/>
        </w:rPr>
      </w:pPr>
      <w:r w:rsidRPr="008440C0">
        <w:rPr>
          <w:b/>
          <w:color w:val="0070C0"/>
          <w:sz w:val="24"/>
        </w:rPr>
        <w:t>Demonstrating the Financial Impact of Specialist Learning Disability Physiotherapy</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804"/>
      </w:tblGrid>
      <w:tr w:rsidR="00FB4F90" w:rsidRPr="008440C0" w:rsidTr="00FB4F90">
        <w:tc>
          <w:tcPr>
            <w:tcW w:w="10235" w:type="dxa"/>
            <w:gridSpan w:val="2"/>
            <w:shd w:val="clear" w:color="auto" w:fill="D9E2F3" w:themeFill="accent5" w:themeFillTint="33"/>
          </w:tcPr>
          <w:p w:rsidR="00FB4F90" w:rsidRPr="008440C0" w:rsidRDefault="00FB4F90" w:rsidP="00FB4F90">
            <w:pPr>
              <w:spacing w:after="0" w:line="240" w:lineRule="auto"/>
              <w:rPr>
                <w:rFonts w:ascii="Arial" w:eastAsia="Calibri" w:hAnsi="Arial" w:cs="Arial"/>
                <w:b/>
                <w:szCs w:val="20"/>
              </w:rPr>
            </w:pPr>
            <w:r w:rsidRPr="008440C0">
              <w:rPr>
                <w:rFonts w:ascii="Arial" w:eastAsia="Calibri" w:hAnsi="Arial" w:cs="Arial"/>
                <w:b/>
                <w:szCs w:val="20"/>
              </w:rPr>
              <w:t>Name of service and location:</w:t>
            </w:r>
          </w:p>
        </w:tc>
      </w:tr>
      <w:tr w:rsidR="00FB4F90" w:rsidRPr="008440C0" w:rsidTr="00FB4F90">
        <w:trPr>
          <w:trHeight w:val="191"/>
        </w:trPr>
        <w:tc>
          <w:tcPr>
            <w:tcW w:w="10235" w:type="dxa"/>
            <w:gridSpan w:val="2"/>
            <w:shd w:val="clear" w:color="auto" w:fill="auto"/>
          </w:tcPr>
          <w:p w:rsidR="009B4479" w:rsidRDefault="009B4479" w:rsidP="00FB4F90">
            <w:pPr>
              <w:tabs>
                <w:tab w:val="left" w:pos="3899"/>
              </w:tabs>
              <w:spacing w:after="0" w:line="240" w:lineRule="auto"/>
              <w:rPr>
                <w:rFonts w:ascii="Arial" w:eastAsia="Calibri" w:hAnsi="Arial" w:cs="Arial"/>
                <w:b/>
                <w:sz w:val="20"/>
                <w:szCs w:val="20"/>
              </w:rPr>
            </w:pPr>
          </w:p>
          <w:p w:rsidR="00251C7A" w:rsidRPr="008440C0" w:rsidRDefault="00251C7A" w:rsidP="00FB4F90">
            <w:pPr>
              <w:tabs>
                <w:tab w:val="left" w:pos="3899"/>
              </w:tabs>
              <w:spacing w:after="0" w:line="240" w:lineRule="auto"/>
              <w:rPr>
                <w:rFonts w:ascii="Arial" w:eastAsia="Calibri" w:hAnsi="Arial" w:cs="Arial"/>
                <w:b/>
                <w:sz w:val="20"/>
                <w:szCs w:val="20"/>
              </w:rPr>
            </w:pPr>
          </w:p>
        </w:tc>
      </w:tr>
      <w:tr w:rsidR="00A1398A" w:rsidRPr="00A1398A" w:rsidTr="001C3605">
        <w:tc>
          <w:tcPr>
            <w:tcW w:w="10235" w:type="dxa"/>
            <w:gridSpan w:val="2"/>
            <w:shd w:val="clear" w:color="auto" w:fill="D9E2F3" w:themeFill="accent5" w:themeFillTint="33"/>
          </w:tcPr>
          <w:p w:rsidR="00A1398A" w:rsidRPr="00A1398A" w:rsidRDefault="00A1398A" w:rsidP="001C3605">
            <w:pPr>
              <w:spacing w:after="0" w:line="240" w:lineRule="auto"/>
              <w:rPr>
                <w:rFonts w:ascii="Arial" w:eastAsia="Calibri" w:hAnsi="Arial" w:cs="Arial"/>
                <w:b/>
                <w:szCs w:val="20"/>
              </w:rPr>
            </w:pPr>
            <w:r w:rsidRPr="00A1398A">
              <w:rPr>
                <w:rFonts w:ascii="Arial" w:eastAsia="Calibri" w:hAnsi="Arial" w:cs="Arial"/>
                <w:b/>
                <w:szCs w:val="24"/>
              </w:rPr>
              <w:t>Description of the service:</w:t>
            </w:r>
          </w:p>
        </w:tc>
      </w:tr>
      <w:tr w:rsidR="00A1398A" w:rsidRPr="00A1398A" w:rsidTr="001C3605">
        <w:trPr>
          <w:trHeight w:val="191"/>
        </w:trPr>
        <w:tc>
          <w:tcPr>
            <w:tcW w:w="10235" w:type="dxa"/>
            <w:gridSpan w:val="2"/>
            <w:shd w:val="clear" w:color="auto" w:fill="auto"/>
          </w:tcPr>
          <w:p w:rsidR="00A1398A" w:rsidRPr="00A1398A" w:rsidRDefault="00251C7A" w:rsidP="001C3605">
            <w:pPr>
              <w:tabs>
                <w:tab w:val="left" w:pos="3899"/>
              </w:tabs>
              <w:spacing w:after="0" w:line="240" w:lineRule="auto"/>
              <w:rPr>
                <w:rFonts w:ascii="Arial" w:eastAsia="Calibri" w:hAnsi="Arial" w:cs="Arial"/>
                <w:b/>
                <w:sz w:val="20"/>
                <w:szCs w:val="20"/>
              </w:rPr>
            </w:pPr>
            <w:r>
              <w:rPr>
                <w:rFonts w:ascii="Arial" w:eastAsia="Calibri" w:hAnsi="Arial" w:cs="Arial"/>
                <w:sz w:val="20"/>
              </w:rPr>
              <w:t>I</w:t>
            </w:r>
            <w:r w:rsidR="00A1398A" w:rsidRPr="00A1398A">
              <w:rPr>
                <w:rFonts w:ascii="Arial" w:eastAsia="Calibri" w:hAnsi="Arial" w:cs="Arial"/>
                <w:sz w:val="20"/>
              </w:rPr>
              <w:t>ncluding the purpose,</w:t>
            </w:r>
            <w:r w:rsidR="00A1398A" w:rsidRPr="00A1398A">
              <w:rPr>
                <w:rFonts w:ascii="Arial" w:eastAsia="Calibri" w:hAnsi="Arial" w:cs="Arial"/>
                <w:b/>
                <w:sz w:val="20"/>
              </w:rPr>
              <w:t xml:space="preserve"> </w:t>
            </w:r>
            <w:r w:rsidR="00A1398A" w:rsidRPr="00A1398A">
              <w:rPr>
                <w:rFonts w:ascii="Arial" w:eastAsia="Calibri" w:hAnsi="Arial" w:cs="Arial"/>
                <w:sz w:val="20"/>
              </w:rPr>
              <w:t>profile of users, setting, integrated/multidisciplinary, etc.</w:t>
            </w:r>
          </w:p>
          <w:p w:rsidR="00A1398A" w:rsidRPr="00A1398A" w:rsidRDefault="00A1398A" w:rsidP="001C3605">
            <w:pPr>
              <w:tabs>
                <w:tab w:val="left" w:pos="3899"/>
              </w:tabs>
              <w:spacing w:after="0" w:line="240" w:lineRule="auto"/>
              <w:rPr>
                <w:rFonts w:ascii="Arial" w:eastAsia="Calibri" w:hAnsi="Arial" w:cs="Arial"/>
                <w:b/>
                <w:sz w:val="20"/>
                <w:szCs w:val="20"/>
              </w:rPr>
            </w:pPr>
          </w:p>
        </w:tc>
      </w:tr>
      <w:tr w:rsidR="00A1398A" w:rsidRPr="008440C0" w:rsidTr="00FB4F90">
        <w:trPr>
          <w:trHeight w:val="263"/>
        </w:trPr>
        <w:tc>
          <w:tcPr>
            <w:tcW w:w="1023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A1398A" w:rsidRPr="008440C0" w:rsidRDefault="00A1398A" w:rsidP="00FB4F90">
            <w:pPr>
              <w:tabs>
                <w:tab w:val="left" w:pos="3899"/>
              </w:tabs>
              <w:spacing w:after="0" w:line="240" w:lineRule="auto"/>
              <w:rPr>
                <w:rFonts w:ascii="Arial" w:eastAsia="Calibri" w:hAnsi="Arial" w:cs="Arial"/>
                <w:b/>
                <w:szCs w:val="20"/>
              </w:rPr>
            </w:pPr>
            <w:r w:rsidRPr="008440C0">
              <w:rPr>
                <w:rFonts w:ascii="Arial" w:eastAsia="Calibri" w:hAnsi="Arial" w:cs="Arial"/>
                <w:b/>
                <w:szCs w:val="20"/>
              </w:rPr>
              <w:t>The challenge:</w:t>
            </w:r>
          </w:p>
        </w:tc>
      </w:tr>
      <w:tr w:rsidR="00FB4F90" w:rsidRPr="009B4479" w:rsidTr="00FB4F90">
        <w:trPr>
          <w:trHeight w:val="29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rsidR="00CD01A1" w:rsidRDefault="001E77AD" w:rsidP="00A1398A">
            <w:pPr>
              <w:tabs>
                <w:tab w:val="left" w:pos="3899"/>
              </w:tabs>
              <w:spacing w:after="0" w:line="240" w:lineRule="auto"/>
              <w:rPr>
                <w:rFonts w:ascii="Arial" w:eastAsia="Calibri" w:hAnsi="Arial" w:cs="Arial"/>
                <w:sz w:val="20"/>
                <w:szCs w:val="20"/>
              </w:rPr>
            </w:pPr>
            <w:r w:rsidRPr="009B4479">
              <w:rPr>
                <w:rFonts w:ascii="Arial" w:eastAsia="Calibri" w:hAnsi="Arial" w:cs="Arial"/>
                <w:sz w:val="20"/>
                <w:szCs w:val="20"/>
              </w:rPr>
              <w:t xml:space="preserve">Outline the problem or </w:t>
            </w:r>
            <w:r w:rsidR="00AE6CB3">
              <w:rPr>
                <w:rFonts w:ascii="Arial" w:eastAsia="Calibri" w:hAnsi="Arial" w:cs="Arial"/>
                <w:sz w:val="20"/>
                <w:szCs w:val="20"/>
              </w:rPr>
              <w:t xml:space="preserve">challenge. </w:t>
            </w:r>
            <w:r w:rsidR="00A1398A">
              <w:rPr>
                <w:rFonts w:ascii="Arial" w:eastAsia="Calibri" w:hAnsi="Arial" w:cs="Arial"/>
                <w:sz w:val="20"/>
                <w:szCs w:val="20"/>
              </w:rPr>
              <w:t xml:space="preserve">Where </w:t>
            </w:r>
            <w:r w:rsidR="006306A1">
              <w:rPr>
                <w:rFonts w:ascii="Arial" w:eastAsia="Calibri" w:hAnsi="Arial" w:cs="Arial"/>
                <w:sz w:val="20"/>
                <w:szCs w:val="20"/>
              </w:rPr>
              <w:t>is</w:t>
            </w:r>
            <w:r w:rsidR="00A1398A">
              <w:rPr>
                <w:rFonts w:ascii="Arial" w:eastAsia="Calibri" w:hAnsi="Arial" w:cs="Arial"/>
                <w:sz w:val="20"/>
                <w:szCs w:val="20"/>
              </w:rPr>
              <w:t xml:space="preserve"> the gap in service delivery? This could be a case study or service challenge.</w:t>
            </w:r>
          </w:p>
          <w:p w:rsidR="006306A1" w:rsidRPr="009B4479" w:rsidRDefault="006306A1" w:rsidP="00A1398A">
            <w:pPr>
              <w:tabs>
                <w:tab w:val="left" w:pos="3899"/>
              </w:tabs>
              <w:spacing w:after="0" w:line="240" w:lineRule="auto"/>
              <w:rPr>
                <w:rFonts w:ascii="Arial" w:eastAsia="Calibri" w:hAnsi="Arial" w:cs="Arial"/>
                <w:sz w:val="20"/>
                <w:szCs w:val="20"/>
              </w:rPr>
            </w:pPr>
          </w:p>
        </w:tc>
      </w:tr>
      <w:tr w:rsidR="00FB4F90" w:rsidRPr="008440C0" w:rsidTr="00FB4F90">
        <w:trPr>
          <w:trHeight w:val="243"/>
        </w:trPr>
        <w:tc>
          <w:tcPr>
            <w:tcW w:w="1023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B4F90" w:rsidRPr="008440C0" w:rsidRDefault="001A4432" w:rsidP="003A6C49">
            <w:pPr>
              <w:tabs>
                <w:tab w:val="left" w:pos="3899"/>
              </w:tabs>
              <w:spacing w:after="0" w:line="240" w:lineRule="auto"/>
              <w:rPr>
                <w:rFonts w:ascii="Arial" w:eastAsia="Calibri" w:hAnsi="Arial" w:cs="Arial"/>
                <w:b/>
                <w:szCs w:val="20"/>
              </w:rPr>
            </w:pPr>
            <w:r w:rsidRPr="008440C0">
              <w:rPr>
                <w:rFonts w:ascii="Arial" w:hAnsi="Arial" w:cs="Arial"/>
                <w:b/>
                <w:szCs w:val="20"/>
              </w:rPr>
              <w:t>Actions taken/proposed:</w:t>
            </w:r>
          </w:p>
        </w:tc>
      </w:tr>
      <w:tr w:rsidR="00FB4F90" w:rsidRPr="009B4479" w:rsidTr="00FB4F90">
        <w:trPr>
          <w:trHeight w:val="393"/>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rsidR="00FB4F90" w:rsidRPr="009B4479" w:rsidRDefault="00FB4F90" w:rsidP="00FB4F90">
            <w:pPr>
              <w:spacing w:before="60" w:after="0" w:line="240" w:lineRule="auto"/>
              <w:rPr>
                <w:rFonts w:ascii="Arial" w:hAnsi="Arial" w:cs="Arial"/>
                <w:sz w:val="20"/>
                <w:szCs w:val="20"/>
              </w:rPr>
            </w:pPr>
            <w:r w:rsidRPr="009B4479">
              <w:rPr>
                <w:rFonts w:ascii="Arial" w:hAnsi="Arial" w:cs="Arial"/>
                <w:sz w:val="20"/>
                <w:szCs w:val="20"/>
              </w:rPr>
              <w:t>These may include:</w:t>
            </w:r>
          </w:p>
          <w:p w:rsidR="00FB4F90" w:rsidRPr="009B4479" w:rsidRDefault="00FB4F90" w:rsidP="005C55BE">
            <w:pPr>
              <w:pStyle w:val="ListParagraph"/>
              <w:numPr>
                <w:ilvl w:val="0"/>
                <w:numId w:val="1"/>
              </w:numPr>
              <w:spacing w:after="0" w:line="240" w:lineRule="auto"/>
              <w:rPr>
                <w:rFonts w:ascii="Arial" w:hAnsi="Arial" w:cs="Arial"/>
                <w:sz w:val="20"/>
                <w:szCs w:val="20"/>
              </w:rPr>
            </w:pPr>
            <w:r w:rsidRPr="009B4479">
              <w:rPr>
                <w:rFonts w:ascii="Arial" w:hAnsi="Arial" w:cs="Arial"/>
                <w:sz w:val="20"/>
                <w:szCs w:val="20"/>
              </w:rPr>
              <w:t>ac</w:t>
            </w:r>
            <w:r w:rsidR="00573231">
              <w:rPr>
                <w:rFonts w:ascii="Arial" w:hAnsi="Arial" w:cs="Arial"/>
                <w:sz w:val="20"/>
                <w:szCs w:val="20"/>
              </w:rPr>
              <w:t>tions to manage a specific case</w:t>
            </w:r>
          </w:p>
          <w:p w:rsidR="00FB4F90" w:rsidRPr="009B4479" w:rsidRDefault="00FB4F90" w:rsidP="00FB4F90">
            <w:pPr>
              <w:pStyle w:val="ListParagraph"/>
              <w:numPr>
                <w:ilvl w:val="0"/>
                <w:numId w:val="1"/>
              </w:numPr>
              <w:spacing w:before="60" w:after="0" w:line="240" w:lineRule="auto"/>
              <w:rPr>
                <w:rFonts w:ascii="Arial" w:hAnsi="Arial" w:cs="Arial"/>
                <w:sz w:val="20"/>
                <w:szCs w:val="20"/>
              </w:rPr>
            </w:pPr>
            <w:r w:rsidRPr="009B4479">
              <w:rPr>
                <w:rFonts w:ascii="Arial" w:hAnsi="Arial" w:cs="Arial"/>
                <w:sz w:val="20"/>
                <w:szCs w:val="20"/>
              </w:rPr>
              <w:t xml:space="preserve">changes in how you work with partners </w:t>
            </w:r>
            <w:r w:rsidR="00573231">
              <w:rPr>
                <w:rFonts w:ascii="Arial" w:hAnsi="Arial" w:cs="Arial"/>
                <w:sz w:val="20"/>
                <w:szCs w:val="20"/>
              </w:rPr>
              <w:t>and liaise with other agencies</w:t>
            </w:r>
          </w:p>
          <w:p w:rsidR="00FB4F90" w:rsidRPr="009B4479" w:rsidRDefault="00FB4F90" w:rsidP="00FB4F90">
            <w:pPr>
              <w:pStyle w:val="ListParagraph"/>
              <w:numPr>
                <w:ilvl w:val="0"/>
                <w:numId w:val="1"/>
              </w:numPr>
              <w:spacing w:before="60" w:after="0" w:line="240" w:lineRule="auto"/>
              <w:rPr>
                <w:rFonts w:ascii="Arial" w:hAnsi="Arial" w:cs="Arial"/>
                <w:sz w:val="20"/>
                <w:szCs w:val="20"/>
              </w:rPr>
            </w:pPr>
            <w:r w:rsidRPr="009B4479">
              <w:rPr>
                <w:rFonts w:ascii="Arial" w:hAnsi="Arial" w:cs="Arial"/>
                <w:sz w:val="20"/>
                <w:szCs w:val="20"/>
              </w:rPr>
              <w:t>changes in how you</w:t>
            </w:r>
            <w:r w:rsidR="00573231">
              <w:rPr>
                <w:rFonts w:ascii="Arial" w:hAnsi="Arial" w:cs="Arial"/>
                <w:sz w:val="20"/>
                <w:szCs w:val="20"/>
              </w:rPr>
              <w:t xml:space="preserve"> offer access to physiotherapy</w:t>
            </w:r>
          </w:p>
          <w:p w:rsidR="00FB4F90" w:rsidRPr="009B4479" w:rsidRDefault="00FB4F90" w:rsidP="00FB4F90">
            <w:pPr>
              <w:pStyle w:val="ListParagraph"/>
              <w:numPr>
                <w:ilvl w:val="0"/>
                <w:numId w:val="1"/>
              </w:numPr>
              <w:spacing w:before="60" w:after="0" w:line="240" w:lineRule="auto"/>
              <w:rPr>
                <w:rFonts w:ascii="Arial" w:hAnsi="Arial" w:cs="Arial"/>
                <w:sz w:val="20"/>
                <w:szCs w:val="20"/>
              </w:rPr>
            </w:pPr>
            <w:r w:rsidRPr="009B4479">
              <w:rPr>
                <w:rFonts w:ascii="Arial" w:hAnsi="Arial" w:cs="Arial"/>
                <w:sz w:val="20"/>
                <w:szCs w:val="20"/>
              </w:rPr>
              <w:t>reposit</w:t>
            </w:r>
            <w:r w:rsidR="00573231">
              <w:rPr>
                <w:rFonts w:ascii="Arial" w:hAnsi="Arial" w:cs="Arial"/>
                <w:sz w:val="20"/>
                <w:szCs w:val="20"/>
              </w:rPr>
              <w:t>ioning the role of physiotherapy</w:t>
            </w:r>
          </w:p>
          <w:p w:rsidR="001A4432" w:rsidRPr="00573231" w:rsidRDefault="00573231" w:rsidP="00573231">
            <w:pPr>
              <w:pStyle w:val="ListParagraph"/>
              <w:numPr>
                <w:ilvl w:val="0"/>
                <w:numId w:val="1"/>
              </w:numPr>
              <w:spacing w:before="60" w:after="0" w:line="240" w:lineRule="auto"/>
              <w:rPr>
                <w:rFonts w:ascii="Arial" w:hAnsi="Arial" w:cs="Arial"/>
                <w:sz w:val="20"/>
                <w:szCs w:val="20"/>
              </w:rPr>
            </w:pPr>
            <w:r>
              <w:rPr>
                <w:rFonts w:ascii="Arial" w:hAnsi="Arial" w:cs="Arial"/>
                <w:sz w:val="20"/>
                <w:szCs w:val="20"/>
              </w:rPr>
              <w:t>changes to s</w:t>
            </w:r>
            <w:r w:rsidR="001A4432" w:rsidRPr="009B4479">
              <w:rPr>
                <w:rFonts w:ascii="Arial" w:hAnsi="Arial" w:cs="Arial"/>
                <w:sz w:val="20"/>
                <w:szCs w:val="20"/>
              </w:rPr>
              <w:t>ervice spec</w:t>
            </w:r>
            <w:r>
              <w:rPr>
                <w:rFonts w:ascii="Arial" w:hAnsi="Arial" w:cs="Arial"/>
                <w:sz w:val="20"/>
                <w:szCs w:val="20"/>
              </w:rPr>
              <w:t>ification</w:t>
            </w:r>
          </w:p>
        </w:tc>
      </w:tr>
      <w:tr w:rsidR="00FB4F90" w:rsidRPr="008440C0" w:rsidTr="00FB4F90">
        <w:trPr>
          <w:trHeight w:val="255"/>
        </w:trPr>
        <w:tc>
          <w:tcPr>
            <w:tcW w:w="1023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B4F90" w:rsidRPr="008440C0" w:rsidRDefault="001A4432" w:rsidP="00FB4F90">
            <w:pPr>
              <w:spacing w:before="60" w:after="0" w:line="240" w:lineRule="auto"/>
              <w:rPr>
                <w:rFonts w:ascii="Arial" w:eastAsia="Calibri" w:hAnsi="Arial" w:cs="Arial"/>
                <w:b/>
                <w:szCs w:val="20"/>
              </w:rPr>
            </w:pPr>
            <w:r w:rsidRPr="008440C0">
              <w:rPr>
                <w:rFonts w:ascii="Arial" w:eastAsia="Calibri" w:hAnsi="Arial" w:cs="Arial"/>
                <w:b/>
                <w:szCs w:val="20"/>
              </w:rPr>
              <w:t>Outcome</w:t>
            </w:r>
            <w:r w:rsidR="00251C7A">
              <w:rPr>
                <w:rFonts w:ascii="Arial" w:eastAsia="Calibri" w:hAnsi="Arial" w:cs="Arial"/>
                <w:b/>
                <w:szCs w:val="20"/>
              </w:rPr>
              <w:t>s</w:t>
            </w:r>
            <w:r w:rsidRPr="008440C0">
              <w:rPr>
                <w:rFonts w:ascii="Arial" w:eastAsia="Calibri" w:hAnsi="Arial" w:cs="Arial"/>
                <w:b/>
                <w:szCs w:val="20"/>
              </w:rPr>
              <w:t xml:space="preserve"> (proposed or actual)</w:t>
            </w:r>
            <w:r w:rsidR="009B4479" w:rsidRPr="008440C0">
              <w:rPr>
                <w:rFonts w:ascii="Arial" w:eastAsia="Calibri" w:hAnsi="Arial" w:cs="Arial"/>
                <w:b/>
                <w:szCs w:val="20"/>
              </w:rPr>
              <w:t>:</w:t>
            </w:r>
          </w:p>
        </w:tc>
      </w:tr>
      <w:tr w:rsidR="00FB4F90" w:rsidRPr="009B4479" w:rsidTr="00FB4F90">
        <w:trPr>
          <w:trHeight w:val="393"/>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rsidR="00FB4F90" w:rsidRPr="006306A1" w:rsidRDefault="006306A1" w:rsidP="00AE6CB3">
            <w:pPr>
              <w:spacing w:before="60" w:after="0" w:line="240" w:lineRule="auto"/>
              <w:rPr>
                <w:rFonts w:ascii="Arial" w:hAnsi="Arial" w:cs="Arial"/>
                <w:sz w:val="20"/>
              </w:rPr>
            </w:pPr>
            <w:r w:rsidRPr="00A1398A">
              <w:rPr>
                <w:rFonts w:ascii="Arial" w:hAnsi="Arial" w:cs="Arial"/>
                <w:sz w:val="20"/>
              </w:rPr>
              <w:t>Outcomes may reflect improvement, maintenance or prevention of deterioration.</w:t>
            </w:r>
            <w:r>
              <w:rPr>
                <w:rFonts w:ascii="Arial" w:hAnsi="Arial" w:cs="Arial"/>
                <w:sz w:val="20"/>
              </w:rPr>
              <w:t xml:space="preserve"> </w:t>
            </w:r>
            <w:r w:rsidR="00AE6CB3">
              <w:rPr>
                <w:rFonts w:ascii="Arial" w:eastAsia="Calibri" w:hAnsi="Arial" w:cs="Arial"/>
                <w:sz w:val="20"/>
                <w:szCs w:val="20"/>
              </w:rPr>
              <w:t>This may include:</w:t>
            </w:r>
          </w:p>
          <w:p w:rsidR="006306A1" w:rsidRDefault="006306A1" w:rsidP="005C55BE">
            <w:pPr>
              <w:pStyle w:val="ListParagraph"/>
              <w:numPr>
                <w:ilvl w:val="0"/>
                <w:numId w:val="6"/>
              </w:numPr>
              <w:spacing w:after="0" w:line="240" w:lineRule="auto"/>
              <w:rPr>
                <w:rFonts w:ascii="Arial" w:eastAsia="Calibri" w:hAnsi="Arial" w:cs="Arial"/>
                <w:sz w:val="20"/>
                <w:szCs w:val="20"/>
              </w:rPr>
            </w:pPr>
            <w:r>
              <w:rPr>
                <w:rFonts w:ascii="Arial" w:eastAsia="Calibri" w:hAnsi="Arial" w:cs="Arial"/>
                <w:sz w:val="20"/>
                <w:szCs w:val="20"/>
              </w:rPr>
              <w:t>The di</w:t>
            </w:r>
            <w:r w:rsidR="00251C7A">
              <w:rPr>
                <w:rFonts w:ascii="Arial" w:eastAsia="Calibri" w:hAnsi="Arial" w:cs="Arial"/>
                <w:sz w:val="20"/>
                <w:szCs w:val="20"/>
              </w:rPr>
              <w:t>rect outcomes for service users</w:t>
            </w:r>
          </w:p>
          <w:p w:rsidR="00FB4F90" w:rsidRPr="009B4479" w:rsidRDefault="00251C7A" w:rsidP="005C55BE">
            <w:pPr>
              <w:pStyle w:val="ListParagraph"/>
              <w:numPr>
                <w:ilvl w:val="0"/>
                <w:numId w:val="6"/>
              </w:numPr>
              <w:spacing w:after="0" w:line="240" w:lineRule="auto"/>
              <w:rPr>
                <w:rFonts w:ascii="Arial" w:eastAsia="Calibri" w:hAnsi="Arial" w:cs="Arial"/>
                <w:sz w:val="20"/>
                <w:szCs w:val="20"/>
              </w:rPr>
            </w:pPr>
            <w:r>
              <w:rPr>
                <w:rFonts w:ascii="Arial" w:eastAsia="Calibri" w:hAnsi="Arial" w:cs="Arial"/>
                <w:sz w:val="20"/>
                <w:szCs w:val="20"/>
              </w:rPr>
              <w:t xml:space="preserve">The </w:t>
            </w:r>
            <w:r w:rsidR="00AE6CB3">
              <w:rPr>
                <w:rFonts w:ascii="Arial" w:eastAsia="Calibri" w:hAnsi="Arial" w:cs="Arial"/>
                <w:sz w:val="20"/>
                <w:szCs w:val="20"/>
              </w:rPr>
              <w:t>difference</w:t>
            </w:r>
            <w:r w:rsidR="00FB4F90" w:rsidRPr="009B4479">
              <w:rPr>
                <w:rFonts w:ascii="Arial" w:eastAsia="Calibri" w:hAnsi="Arial" w:cs="Arial"/>
                <w:sz w:val="20"/>
                <w:szCs w:val="20"/>
              </w:rPr>
              <w:t xml:space="preserve"> to </w:t>
            </w:r>
            <w:r w:rsidR="00AE6CB3">
              <w:rPr>
                <w:rFonts w:ascii="Arial" w:eastAsia="Calibri" w:hAnsi="Arial" w:cs="Arial"/>
                <w:sz w:val="20"/>
                <w:szCs w:val="20"/>
              </w:rPr>
              <w:t xml:space="preserve">the </w:t>
            </w:r>
            <w:r>
              <w:rPr>
                <w:rFonts w:ascii="Arial" w:eastAsia="Calibri" w:hAnsi="Arial" w:cs="Arial"/>
                <w:sz w:val="20"/>
                <w:szCs w:val="20"/>
              </w:rPr>
              <w:t>service user’s experience</w:t>
            </w:r>
          </w:p>
          <w:p w:rsidR="00FB4F90" w:rsidRPr="009B4479" w:rsidRDefault="00AE6CB3" w:rsidP="005C55BE">
            <w:pPr>
              <w:pStyle w:val="ListParagraph"/>
              <w:numPr>
                <w:ilvl w:val="0"/>
                <w:numId w:val="6"/>
              </w:numPr>
              <w:spacing w:after="0" w:line="240" w:lineRule="auto"/>
              <w:rPr>
                <w:rFonts w:ascii="Arial" w:eastAsia="Calibri" w:hAnsi="Arial" w:cs="Arial"/>
                <w:sz w:val="20"/>
                <w:szCs w:val="20"/>
              </w:rPr>
            </w:pPr>
            <w:r>
              <w:rPr>
                <w:rFonts w:ascii="Arial" w:eastAsia="Calibri" w:hAnsi="Arial" w:cs="Arial"/>
                <w:sz w:val="20"/>
                <w:szCs w:val="20"/>
              </w:rPr>
              <w:t>N</w:t>
            </w:r>
            <w:r w:rsidR="00FB4F90" w:rsidRPr="009B4479">
              <w:rPr>
                <w:rFonts w:ascii="Arial" w:eastAsia="Calibri" w:hAnsi="Arial" w:cs="Arial"/>
                <w:sz w:val="20"/>
                <w:szCs w:val="20"/>
              </w:rPr>
              <w:t xml:space="preserve">ew pathways </w:t>
            </w:r>
            <w:r w:rsidR="006306A1">
              <w:rPr>
                <w:rFonts w:ascii="Arial" w:eastAsia="Calibri" w:hAnsi="Arial" w:cs="Arial"/>
                <w:sz w:val="20"/>
                <w:szCs w:val="20"/>
              </w:rPr>
              <w:t xml:space="preserve">or </w:t>
            </w:r>
            <w:r w:rsidR="006306A1" w:rsidRPr="009B4479">
              <w:rPr>
                <w:rFonts w:ascii="Arial" w:eastAsia="Calibri" w:hAnsi="Arial" w:cs="Arial"/>
                <w:sz w:val="20"/>
                <w:szCs w:val="20"/>
              </w:rPr>
              <w:t xml:space="preserve">partnerships </w:t>
            </w:r>
            <w:r w:rsidR="006306A1">
              <w:rPr>
                <w:rFonts w:ascii="Arial" w:eastAsia="Calibri" w:hAnsi="Arial" w:cs="Arial"/>
                <w:sz w:val="20"/>
                <w:szCs w:val="20"/>
              </w:rPr>
              <w:t>developed</w:t>
            </w:r>
            <w:r w:rsidR="00FB4F90" w:rsidRPr="009B4479">
              <w:rPr>
                <w:rFonts w:ascii="Arial" w:eastAsia="Calibri" w:hAnsi="Arial" w:cs="Arial"/>
                <w:sz w:val="20"/>
                <w:szCs w:val="20"/>
              </w:rPr>
              <w:t xml:space="preserve"> </w:t>
            </w:r>
          </w:p>
          <w:p w:rsidR="00A1398A" w:rsidRPr="006306A1" w:rsidRDefault="00AE6CB3" w:rsidP="00A1398A">
            <w:pPr>
              <w:pStyle w:val="ListParagraph"/>
              <w:numPr>
                <w:ilvl w:val="0"/>
                <w:numId w:val="6"/>
              </w:numPr>
              <w:spacing w:before="60" w:after="0" w:line="240" w:lineRule="auto"/>
              <w:rPr>
                <w:rFonts w:ascii="Arial" w:eastAsia="Calibri" w:hAnsi="Arial" w:cs="Arial"/>
                <w:sz w:val="20"/>
                <w:szCs w:val="20"/>
              </w:rPr>
            </w:pPr>
            <w:r>
              <w:rPr>
                <w:rFonts w:ascii="Arial" w:eastAsia="Calibri" w:hAnsi="Arial" w:cs="Arial"/>
                <w:sz w:val="20"/>
                <w:szCs w:val="20"/>
              </w:rPr>
              <w:t>P</w:t>
            </w:r>
            <w:r w:rsidR="00FB4F90" w:rsidRPr="009B4479">
              <w:rPr>
                <w:rFonts w:ascii="Arial" w:eastAsia="Calibri" w:hAnsi="Arial" w:cs="Arial"/>
                <w:sz w:val="20"/>
                <w:szCs w:val="20"/>
              </w:rPr>
              <w:t xml:space="preserve">roxy outcomes </w:t>
            </w:r>
            <w:r>
              <w:rPr>
                <w:rFonts w:ascii="Arial" w:eastAsia="Calibri" w:hAnsi="Arial" w:cs="Arial"/>
                <w:sz w:val="20"/>
                <w:szCs w:val="20"/>
              </w:rPr>
              <w:t>such as</w:t>
            </w:r>
            <w:r w:rsidR="00FB4F90" w:rsidRPr="009B4479">
              <w:rPr>
                <w:rFonts w:ascii="Arial" w:eastAsia="Calibri" w:hAnsi="Arial" w:cs="Arial"/>
                <w:sz w:val="20"/>
                <w:szCs w:val="20"/>
              </w:rPr>
              <w:t xml:space="preserve"> avoidable use of services</w:t>
            </w:r>
            <w:r w:rsidR="00251C7A">
              <w:rPr>
                <w:rFonts w:ascii="Arial" w:eastAsia="Calibri" w:hAnsi="Arial" w:cs="Arial"/>
                <w:sz w:val="20"/>
                <w:szCs w:val="20"/>
              </w:rPr>
              <w:t>. F</w:t>
            </w:r>
            <w:r w:rsidR="00FB4F90" w:rsidRPr="009B4479">
              <w:rPr>
                <w:rFonts w:ascii="Arial" w:eastAsia="Calibri" w:hAnsi="Arial" w:cs="Arial"/>
                <w:sz w:val="20"/>
                <w:szCs w:val="20"/>
              </w:rPr>
              <w:t>o</w:t>
            </w:r>
            <w:r w:rsidR="00251C7A">
              <w:rPr>
                <w:rFonts w:ascii="Arial" w:eastAsia="Calibri" w:hAnsi="Arial" w:cs="Arial"/>
                <w:sz w:val="20"/>
                <w:szCs w:val="20"/>
              </w:rPr>
              <w:t>r example,</w:t>
            </w:r>
            <w:r w:rsidR="00573231">
              <w:rPr>
                <w:rFonts w:ascii="Arial" w:eastAsia="Calibri" w:hAnsi="Arial" w:cs="Arial"/>
                <w:sz w:val="20"/>
                <w:szCs w:val="20"/>
              </w:rPr>
              <w:t xml:space="preserve"> reduced access to healthcare and hospital admission</w:t>
            </w:r>
          </w:p>
        </w:tc>
      </w:tr>
      <w:tr w:rsidR="00FB4F90" w:rsidRPr="008440C0" w:rsidTr="00D50DBF">
        <w:trPr>
          <w:trHeight w:val="256"/>
        </w:trPr>
        <w:tc>
          <w:tcPr>
            <w:tcW w:w="1023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B4F90" w:rsidRPr="008440C0" w:rsidRDefault="00573231" w:rsidP="00573231">
            <w:pPr>
              <w:spacing w:after="0" w:line="240" w:lineRule="auto"/>
              <w:rPr>
                <w:rFonts w:ascii="Arial" w:eastAsia="Calibri" w:hAnsi="Arial" w:cs="Arial"/>
                <w:b/>
              </w:rPr>
            </w:pPr>
            <w:r>
              <w:rPr>
                <w:rFonts w:ascii="Arial" w:eastAsia="Calibri" w:hAnsi="Arial" w:cs="Arial"/>
                <w:b/>
              </w:rPr>
              <w:t>Financial m</w:t>
            </w:r>
            <w:r w:rsidR="00FB4F90" w:rsidRPr="008440C0">
              <w:rPr>
                <w:rFonts w:ascii="Arial" w:eastAsia="Calibri" w:hAnsi="Arial" w:cs="Arial"/>
                <w:b/>
              </w:rPr>
              <w:t>easure of s</w:t>
            </w:r>
            <w:r w:rsidR="00D50DBF" w:rsidRPr="008440C0">
              <w:rPr>
                <w:rFonts w:ascii="Arial" w:eastAsia="Calibri" w:hAnsi="Arial" w:cs="Arial"/>
                <w:b/>
              </w:rPr>
              <w:t>uccess</w:t>
            </w:r>
            <w:r w:rsidR="002D1660" w:rsidRPr="008440C0">
              <w:rPr>
                <w:rFonts w:ascii="Arial" w:eastAsia="Calibri" w:hAnsi="Arial" w:cs="Arial"/>
                <w:b/>
              </w:rPr>
              <w:t>:</w:t>
            </w:r>
            <w:r w:rsidR="00FB4F90" w:rsidRPr="008440C0">
              <w:rPr>
                <w:rFonts w:ascii="Arial" w:eastAsia="Calibri" w:hAnsi="Arial" w:cs="Arial"/>
                <w:b/>
              </w:rPr>
              <w:t xml:space="preserve"> </w:t>
            </w:r>
          </w:p>
        </w:tc>
      </w:tr>
      <w:tr w:rsidR="00FB4F90" w:rsidRPr="009B4479" w:rsidTr="00FB4F90">
        <w:trPr>
          <w:trHeight w:val="256"/>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rsidR="00D50DBF" w:rsidRPr="009B4479" w:rsidRDefault="003F7BEB" w:rsidP="00D50DBF">
            <w:pPr>
              <w:spacing w:after="0" w:line="240" w:lineRule="auto"/>
              <w:rPr>
                <w:rFonts w:ascii="Arial" w:eastAsia="Calibri" w:hAnsi="Arial" w:cs="Arial"/>
                <w:sz w:val="20"/>
              </w:rPr>
            </w:pPr>
            <w:r>
              <w:rPr>
                <w:rFonts w:ascii="Arial" w:eastAsia="Calibri" w:hAnsi="Arial" w:cs="Arial"/>
                <w:sz w:val="20"/>
              </w:rPr>
              <w:t>What actual or proposed outcome</w:t>
            </w:r>
            <w:r w:rsidR="00F47435">
              <w:rPr>
                <w:rFonts w:ascii="Arial" w:eastAsia="Calibri" w:hAnsi="Arial" w:cs="Arial"/>
                <w:sz w:val="20"/>
              </w:rPr>
              <w:t>s</w:t>
            </w:r>
            <w:r>
              <w:rPr>
                <w:rFonts w:ascii="Arial" w:eastAsia="Calibri" w:hAnsi="Arial" w:cs="Arial"/>
                <w:sz w:val="20"/>
              </w:rPr>
              <w:t xml:space="preserve"> can be attributed to unit cost of health and social care? This may include:</w:t>
            </w:r>
          </w:p>
          <w:p w:rsidR="00D50DBF" w:rsidRPr="009B4479" w:rsidRDefault="00D50DBF" w:rsidP="00D50DBF">
            <w:pPr>
              <w:pStyle w:val="ListParagraph"/>
              <w:numPr>
                <w:ilvl w:val="0"/>
                <w:numId w:val="4"/>
              </w:numPr>
              <w:spacing w:after="0" w:line="240" w:lineRule="auto"/>
              <w:rPr>
                <w:rFonts w:ascii="Arial" w:eastAsia="Calibri" w:hAnsi="Arial" w:cs="Arial"/>
                <w:sz w:val="20"/>
              </w:rPr>
            </w:pPr>
            <w:r w:rsidRPr="009B4479">
              <w:rPr>
                <w:rFonts w:ascii="Arial" w:eastAsia="Calibri" w:hAnsi="Arial" w:cs="Arial"/>
                <w:sz w:val="20"/>
              </w:rPr>
              <w:t>Number of bed days saved.</w:t>
            </w:r>
          </w:p>
          <w:p w:rsidR="00D50DBF" w:rsidRPr="009B4479" w:rsidRDefault="003F7BEB" w:rsidP="00D50DBF">
            <w:pPr>
              <w:pStyle w:val="ListParagraph"/>
              <w:numPr>
                <w:ilvl w:val="0"/>
                <w:numId w:val="4"/>
              </w:numPr>
              <w:spacing w:after="0" w:line="240" w:lineRule="auto"/>
              <w:rPr>
                <w:rFonts w:ascii="Arial" w:eastAsia="Calibri" w:hAnsi="Arial" w:cs="Arial"/>
                <w:sz w:val="20"/>
              </w:rPr>
            </w:pPr>
            <w:r>
              <w:rPr>
                <w:rFonts w:ascii="Arial" w:eastAsia="Calibri" w:hAnsi="Arial" w:cs="Arial"/>
                <w:sz w:val="20"/>
              </w:rPr>
              <w:t>Timely and safe d</w:t>
            </w:r>
            <w:r w:rsidR="00D50DBF" w:rsidRPr="009B4479">
              <w:rPr>
                <w:rFonts w:ascii="Arial" w:eastAsia="Calibri" w:hAnsi="Arial" w:cs="Arial"/>
                <w:sz w:val="20"/>
              </w:rPr>
              <w:t>ischarge from hospital or services.</w:t>
            </w:r>
          </w:p>
          <w:p w:rsidR="00D50DBF" w:rsidRPr="009B4479" w:rsidRDefault="003F7BEB" w:rsidP="00D50DBF">
            <w:pPr>
              <w:pStyle w:val="ListParagraph"/>
              <w:numPr>
                <w:ilvl w:val="0"/>
                <w:numId w:val="4"/>
              </w:numPr>
              <w:spacing w:after="0" w:line="240" w:lineRule="auto"/>
              <w:rPr>
                <w:rFonts w:ascii="Arial" w:eastAsia="Calibri" w:hAnsi="Arial" w:cs="Arial"/>
                <w:sz w:val="20"/>
              </w:rPr>
            </w:pPr>
            <w:r>
              <w:rPr>
                <w:rFonts w:ascii="Arial" w:eastAsia="Calibri" w:hAnsi="Arial" w:cs="Arial"/>
                <w:sz w:val="20"/>
              </w:rPr>
              <w:t>Delay/avoidance of admissions</w:t>
            </w:r>
          </w:p>
          <w:p w:rsidR="00D50DBF" w:rsidRPr="009B4479" w:rsidRDefault="00D50DBF" w:rsidP="00D50DBF">
            <w:pPr>
              <w:pStyle w:val="ListParagraph"/>
              <w:numPr>
                <w:ilvl w:val="0"/>
                <w:numId w:val="4"/>
              </w:numPr>
              <w:spacing w:after="0" w:line="240" w:lineRule="auto"/>
              <w:rPr>
                <w:rFonts w:ascii="Arial" w:eastAsia="Calibri" w:hAnsi="Arial" w:cs="Arial"/>
                <w:sz w:val="20"/>
              </w:rPr>
            </w:pPr>
            <w:r w:rsidRPr="009B4479">
              <w:rPr>
                <w:rFonts w:ascii="Arial" w:eastAsia="Calibri" w:hAnsi="Arial" w:cs="Arial"/>
                <w:sz w:val="20"/>
              </w:rPr>
              <w:t>Reduction in number of other agencies involved</w:t>
            </w:r>
          </w:p>
          <w:p w:rsidR="003F7BEB" w:rsidRDefault="00D50DBF" w:rsidP="003F7BEB">
            <w:pPr>
              <w:pStyle w:val="ListParagraph"/>
              <w:numPr>
                <w:ilvl w:val="0"/>
                <w:numId w:val="4"/>
              </w:numPr>
              <w:spacing w:after="0" w:line="240" w:lineRule="auto"/>
              <w:rPr>
                <w:rFonts w:ascii="Arial" w:eastAsia="Calibri" w:hAnsi="Arial" w:cs="Arial"/>
                <w:sz w:val="20"/>
              </w:rPr>
            </w:pPr>
            <w:r w:rsidRPr="009B4479">
              <w:rPr>
                <w:rFonts w:ascii="Arial" w:eastAsia="Calibri" w:hAnsi="Arial" w:cs="Arial"/>
                <w:sz w:val="20"/>
              </w:rPr>
              <w:t>Reduction in the number of care visits or numbers of staff</w:t>
            </w:r>
            <w:r w:rsidR="003F7BEB">
              <w:rPr>
                <w:rFonts w:ascii="Arial" w:eastAsia="Calibri" w:hAnsi="Arial" w:cs="Arial"/>
                <w:sz w:val="20"/>
              </w:rPr>
              <w:t xml:space="preserve"> involved in delivering care </w:t>
            </w:r>
          </w:p>
          <w:p w:rsidR="00573231" w:rsidRDefault="00D50DBF" w:rsidP="003F7BEB">
            <w:pPr>
              <w:pStyle w:val="ListParagraph"/>
              <w:numPr>
                <w:ilvl w:val="0"/>
                <w:numId w:val="4"/>
              </w:numPr>
              <w:spacing w:after="0" w:line="240" w:lineRule="auto"/>
              <w:rPr>
                <w:rFonts w:ascii="Arial" w:eastAsia="Calibri" w:hAnsi="Arial" w:cs="Arial"/>
                <w:sz w:val="20"/>
              </w:rPr>
            </w:pPr>
            <w:r w:rsidRPr="009B4479">
              <w:rPr>
                <w:rFonts w:ascii="Arial" w:eastAsia="Calibri" w:hAnsi="Arial" w:cs="Arial"/>
                <w:sz w:val="20"/>
              </w:rPr>
              <w:t>Reduction in use of emergency and crisis response services e.g. Calls to 999</w:t>
            </w:r>
          </w:p>
          <w:p w:rsidR="00A1398A" w:rsidRPr="00F47435" w:rsidRDefault="00F47435" w:rsidP="00FB133C">
            <w:pPr>
              <w:spacing w:after="0" w:line="240" w:lineRule="auto"/>
              <w:rPr>
                <w:rFonts w:ascii="Arial" w:eastAsia="Calibri" w:hAnsi="Arial" w:cs="Arial"/>
                <w:i/>
                <w:sz w:val="20"/>
              </w:rPr>
            </w:pPr>
            <w:r w:rsidRPr="00F47435">
              <w:rPr>
                <w:rFonts w:ascii="Arial" w:eastAsia="Calibri" w:hAnsi="Arial" w:cs="Arial"/>
                <w:i/>
                <w:sz w:val="20"/>
              </w:rPr>
              <w:t>NB: For managers and commissioners who invest money into a service, it is important to see the return on that investment. This is not only from the improved outcomes but also how the services can save money in the long term.</w:t>
            </w:r>
          </w:p>
        </w:tc>
      </w:tr>
      <w:tr w:rsidR="002D1660" w:rsidRPr="008440C0" w:rsidTr="00486B76">
        <w:trPr>
          <w:trHeight w:val="256"/>
        </w:trPr>
        <w:tc>
          <w:tcPr>
            <w:tcW w:w="1023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D1660" w:rsidRPr="008440C0" w:rsidRDefault="008440C0" w:rsidP="002D1660">
            <w:pPr>
              <w:spacing w:after="0" w:line="240" w:lineRule="auto"/>
              <w:rPr>
                <w:rFonts w:ascii="Arial" w:eastAsia="Calibri" w:hAnsi="Arial" w:cs="Arial"/>
                <w:b/>
              </w:rPr>
            </w:pPr>
            <w:r w:rsidRPr="008440C0">
              <w:rPr>
                <w:rFonts w:ascii="Arial" w:eastAsia="Calibri" w:hAnsi="Arial" w:cs="Arial"/>
                <w:b/>
              </w:rPr>
              <w:t>Projected Cost Saving</w:t>
            </w:r>
            <w:r w:rsidR="002D1660" w:rsidRPr="008440C0">
              <w:rPr>
                <w:rFonts w:ascii="Arial" w:eastAsia="Calibri" w:hAnsi="Arial" w:cs="Arial"/>
                <w:b/>
              </w:rPr>
              <w:t xml:space="preserve"> (</w:t>
            </w:r>
            <w:r w:rsidR="003F7BEB">
              <w:rPr>
                <w:rFonts w:ascii="Arial" w:hAnsi="Arial" w:cs="Arial"/>
                <w:b/>
              </w:rPr>
              <w:t>c</w:t>
            </w:r>
            <w:r w:rsidR="002D1660" w:rsidRPr="008440C0">
              <w:rPr>
                <w:rFonts w:ascii="Arial" w:hAnsi="Arial" w:cs="Arial"/>
                <w:b/>
              </w:rPr>
              <w:t>osts savings/return on investment)</w:t>
            </w:r>
            <w:r w:rsidRPr="008440C0">
              <w:rPr>
                <w:rFonts w:ascii="Arial" w:hAnsi="Arial" w:cs="Arial"/>
                <w:b/>
              </w:rPr>
              <w:t>:</w:t>
            </w:r>
          </w:p>
        </w:tc>
      </w:tr>
      <w:tr w:rsidR="00A970DB" w:rsidRPr="00FB133C" w:rsidTr="00FB4F90">
        <w:trPr>
          <w:trHeight w:val="256"/>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rsidR="00A970DB" w:rsidRPr="00FB133C" w:rsidRDefault="00F47435" w:rsidP="00A970DB">
            <w:pPr>
              <w:spacing w:after="0" w:line="240" w:lineRule="auto"/>
              <w:rPr>
                <w:rFonts w:ascii="Arial" w:eastAsia="Calibri" w:hAnsi="Arial" w:cs="Arial"/>
                <w:sz w:val="20"/>
              </w:rPr>
            </w:pPr>
            <w:r w:rsidRPr="00FB133C">
              <w:rPr>
                <w:rFonts w:ascii="Arial" w:eastAsia="Calibri" w:hAnsi="Arial" w:cs="Arial"/>
                <w:sz w:val="20"/>
              </w:rPr>
              <w:t xml:space="preserve">What are the </w:t>
            </w:r>
            <w:r w:rsidR="00A970DB" w:rsidRPr="00FB133C">
              <w:rPr>
                <w:rFonts w:ascii="Arial" w:eastAsia="Calibri" w:hAnsi="Arial" w:cs="Arial"/>
                <w:sz w:val="20"/>
              </w:rPr>
              <w:t xml:space="preserve">projected </w:t>
            </w:r>
            <w:r w:rsidRPr="00FB133C">
              <w:rPr>
                <w:rFonts w:ascii="Arial" w:eastAsia="Calibri" w:hAnsi="Arial" w:cs="Arial"/>
                <w:sz w:val="20"/>
              </w:rPr>
              <w:t>cost saving based on?</w:t>
            </w:r>
            <w:r w:rsidR="00A970DB" w:rsidRPr="00FB133C">
              <w:rPr>
                <w:rFonts w:ascii="Arial" w:eastAsia="Calibri" w:hAnsi="Arial" w:cs="Arial"/>
                <w:sz w:val="20"/>
              </w:rPr>
              <w:t xml:space="preserve"> (add </w:t>
            </w:r>
            <w:r w:rsidR="00C97047">
              <w:rPr>
                <w:rFonts w:ascii="Arial" w:eastAsia="Calibri" w:hAnsi="Arial" w:cs="Arial"/>
                <w:sz w:val="20"/>
              </w:rPr>
              <w:t>narrative</w:t>
            </w:r>
            <w:r w:rsidR="00A970DB" w:rsidRPr="00FB133C">
              <w:rPr>
                <w:rFonts w:ascii="Arial" w:eastAsia="Calibri" w:hAnsi="Arial" w:cs="Arial"/>
                <w:sz w:val="20"/>
              </w:rPr>
              <w:t xml:space="preserve"> re</w:t>
            </w:r>
            <w:r w:rsidR="002D1660" w:rsidRPr="00FB133C">
              <w:rPr>
                <w:rFonts w:ascii="Arial" w:eastAsia="Calibri" w:hAnsi="Arial" w:cs="Arial"/>
                <w:sz w:val="20"/>
              </w:rPr>
              <w:t>garding</w:t>
            </w:r>
            <w:r w:rsidR="00A970DB" w:rsidRPr="00FB133C">
              <w:rPr>
                <w:rFonts w:ascii="Arial" w:eastAsia="Calibri" w:hAnsi="Arial" w:cs="Arial"/>
                <w:sz w:val="20"/>
              </w:rPr>
              <w:t xml:space="preserve"> projected cost savings)</w:t>
            </w:r>
          </w:p>
          <w:p w:rsidR="00A970DB" w:rsidRPr="00FB133C" w:rsidRDefault="00A970DB" w:rsidP="00A970DB">
            <w:pPr>
              <w:spacing w:after="0" w:line="240" w:lineRule="auto"/>
              <w:rPr>
                <w:rFonts w:ascii="Arial" w:eastAsia="Calibri" w:hAnsi="Arial" w:cs="Arial"/>
                <w:sz w:val="20"/>
                <w:u w:val="single"/>
              </w:rPr>
            </w:pPr>
          </w:p>
        </w:tc>
      </w:tr>
      <w:tr w:rsidR="003F7BEB" w:rsidRPr="009B4479" w:rsidTr="003F7BEB">
        <w:trPr>
          <w:trHeight w:val="256"/>
        </w:trPr>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BEB" w:rsidRPr="009B4479" w:rsidRDefault="003F7BEB" w:rsidP="003F7BEB">
            <w:pPr>
              <w:rPr>
                <w:rFonts w:ascii="Arial" w:eastAsia="Calibri" w:hAnsi="Arial" w:cs="Arial"/>
                <w:b/>
                <w:sz w:val="20"/>
              </w:rPr>
            </w:pPr>
            <w:r w:rsidRPr="009B4479">
              <w:rPr>
                <w:rFonts w:ascii="Arial" w:eastAsia="Calibri" w:hAnsi="Arial" w:cs="Arial"/>
                <w:b/>
                <w:sz w:val="20"/>
              </w:rPr>
              <w:t xml:space="preserve">Total Cost: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F7BEB" w:rsidRPr="009B4479" w:rsidRDefault="003F7BEB" w:rsidP="003F7BEB">
            <w:pPr>
              <w:spacing w:after="0" w:line="240" w:lineRule="auto"/>
              <w:rPr>
                <w:rFonts w:ascii="Arial" w:eastAsia="Calibri" w:hAnsi="Arial" w:cs="Arial"/>
                <w:b/>
                <w:sz w:val="20"/>
              </w:rPr>
            </w:pPr>
          </w:p>
        </w:tc>
      </w:tr>
      <w:tr w:rsidR="003F7BEB" w:rsidRPr="009B4479" w:rsidTr="003F7BEB">
        <w:trPr>
          <w:trHeight w:val="256"/>
        </w:trPr>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BEB" w:rsidRPr="009B4479" w:rsidRDefault="003F7BEB" w:rsidP="003F7BEB">
            <w:pPr>
              <w:rPr>
                <w:rFonts w:ascii="Arial" w:eastAsia="Calibri" w:hAnsi="Arial" w:cs="Arial"/>
                <w:b/>
                <w:sz w:val="20"/>
              </w:rPr>
            </w:pPr>
            <w:r w:rsidRPr="009B4479">
              <w:rPr>
                <w:rFonts w:ascii="Arial" w:eastAsia="Calibri" w:hAnsi="Arial" w:cs="Arial"/>
                <w:b/>
                <w:sz w:val="20"/>
              </w:rPr>
              <w:t>Total projected saving: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F7BEB" w:rsidRPr="009B4479" w:rsidRDefault="003F7BEB" w:rsidP="003F7BEB">
            <w:pPr>
              <w:spacing w:after="0" w:line="240" w:lineRule="auto"/>
              <w:rPr>
                <w:rFonts w:ascii="Arial" w:eastAsia="Calibri" w:hAnsi="Arial" w:cs="Arial"/>
                <w:b/>
                <w:sz w:val="20"/>
              </w:rPr>
            </w:pPr>
          </w:p>
        </w:tc>
      </w:tr>
      <w:tr w:rsidR="003F7BEB" w:rsidRPr="009B4479" w:rsidTr="003F7BEB">
        <w:trPr>
          <w:trHeight w:val="256"/>
        </w:trPr>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BEB" w:rsidRPr="009B4479" w:rsidRDefault="003F7BEB" w:rsidP="003F7BEB">
            <w:pPr>
              <w:rPr>
                <w:rFonts w:ascii="Arial" w:eastAsia="Calibri" w:hAnsi="Arial" w:cs="Arial"/>
                <w:b/>
                <w:sz w:val="20"/>
              </w:rPr>
            </w:pPr>
            <w:r w:rsidRPr="009B4479">
              <w:rPr>
                <w:rFonts w:ascii="Arial" w:eastAsia="Calibri" w:hAnsi="Arial" w:cs="Arial"/>
                <w:b/>
                <w:sz w:val="20"/>
              </w:rPr>
              <w:t xml:space="preserve">Net Cost/Savings: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F7BEB" w:rsidRPr="009B4479" w:rsidRDefault="003F7BEB" w:rsidP="003F7BEB">
            <w:pPr>
              <w:spacing w:after="0" w:line="240" w:lineRule="auto"/>
              <w:rPr>
                <w:rFonts w:ascii="Arial" w:eastAsia="Calibri" w:hAnsi="Arial" w:cs="Arial"/>
                <w:b/>
                <w:sz w:val="20"/>
              </w:rPr>
            </w:pPr>
          </w:p>
        </w:tc>
      </w:tr>
      <w:tr w:rsidR="003F7BEB" w:rsidRPr="009B4479" w:rsidTr="003F7BEB">
        <w:trPr>
          <w:trHeight w:val="256"/>
        </w:trPr>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BEB" w:rsidRPr="009B4479" w:rsidRDefault="003F7BEB" w:rsidP="003F7BEB">
            <w:pPr>
              <w:rPr>
                <w:rFonts w:ascii="Arial" w:eastAsia="Calibri" w:hAnsi="Arial" w:cs="Arial"/>
                <w:b/>
                <w:sz w:val="20"/>
              </w:rPr>
            </w:pPr>
            <w:r w:rsidRPr="009B4479">
              <w:rPr>
                <w:rFonts w:ascii="Arial" w:eastAsia="Calibri" w:hAnsi="Arial" w:cs="Arial"/>
                <w:b/>
                <w:sz w:val="20"/>
              </w:rPr>
              <w:t>Cost Saving per person:</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F7BEB" w:rsidRPr="009B4479" w:rsidRDefault="003F7BEB" w:rsidP="003F7BEB">
            <w:pPr>
              <w:spacing w:after="0" w:line="240" w:lineRule="auto"/>
              <w:rPr>
                <w:rFonts w:ascii="Arial" w:eastAsia="Calibri" w:hAnsi="Arial" w:cs="Arial"/>
                <w:b/>
                <w:sz w:val="20"/>
              </w:rPr>
            </w:pPr>
          </w:p>
        </w:tc>
      </w:tr>
      <w:tr w:rsidR="003F7BEB" w:rsidRPr="009B4479" w:rsidTr="003F7BEB">
        <w:trPr>
          <w:trHeight w:val="256"/>
        </w:trPr>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7BEB" w:rsidRPr="009B4479" w:rsidRDefault="003F7BEB" w:rsidP="003F7BEB">
            <w:pPr>
              <w:rPr>
                <w:rFonts w:ascii="Arial" w:eastAsia="Calibri" w:hAnsi="Arial" w:cs="Arial"/>
                <w:b/>
                <w:sz w:val="20"/>
              </w:rPr>
            </w:pPr>
            <w:r w:rsidRPr="009B4479">
              <w:rPr>
                <w:rFonts w:ascii="Arial" w:eastAsia="Calibri" w:hAnsi="Arial" w:cs="Arial"/>
                <w:b/>
                <w:sz w:val="20"/>
              </w:rPr>
              <w:t>Saving per £ spent</w:t>
            </w:r>
            <w:r w:rsidR="00251C7A">
              <w:rPr>
                <w:rFonts w:ascii="Arial" w:eastAsia="Calibri" w:hAnsi="Arial" w:cs="Arial"/>
                <w:b/>
                <w:sz w:val="20"/>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F7BEB" w:rsidRPr="009B4479" w:rsidRDefault="003F7BEB" w:rsidP="003F7BEB">
            <w:pPr>
              <w:spacing w:after="0" w:line="240" w:lineRule="auto"/>
              <w:rPr>
                <w:rFonts w:ascii="Arial" w:eastAsia="Calibri" w:hAnsi="Arial" w:cs="Arial"/>
                <w:b/>
                <w:sz w:val="20"/>
              </w:rPr>
            </w:pPr>
          </w:p>
        </w:tc>
      </w:tr>
      <w:tr w:rsidR="003F7BEB" w:rsidRPr="008440C0" w:rsidTr="009A0A09">
        <w:trPr>
          <w:trHeight w:val="256"/>
        </w:trPr>
        <w:tc>
          <w:tcPr>
            <w:tcW w:w="1023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F7BEB" w:rsidRPr="008440C0" w:rsidRDefault="003F7BEB" w:rsidP="003F7BEB">
            <w:pPr>
              <w:spacing w:after="0" w:line="240" w:lineRule="auto"/>
              <w:rPr>
                <w:rFonts w:ascii="Arial" w:eastAsia="Calibri" w:hAnsi="Arial" w:cs="Arial"/>
                <w:b/>
              </w:rPr>
            </w:pPr>
            <w:r>
              <w:rPr>
                <w:rFonts w:ascii="Arial" w:eastAsia="Calibri" w:hAnsi="Arial" w:cs="Arial"/>
                <w:b/>
              </w:rPr>
              <w:t>Conclusion:</w:t>
            </w:r>
          </w:p>
        </w:tc>
      </w:tr>
      <w:tr w:rsidR="003F7BEB" w:rsidRPr="009B4479" w:rsidTr="009A0A09">
        <w:trPr>
          <w:trHeight w:val="256"/>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tcPr>
          <w:p w:rsidR="003F7BEB" w:rsidRPr="009B4479" w:rsidRDefault="003F7BEB" w:rsidP="009A0A09">
            <w:pPr>
              <w:spacing w:after="0" w:line="240" w:lineRule="auto"/>
              <w:rPr>
                <w:rFonts w:ascii="Arial" w:eastAsia="Calibri" w:hAnsi="Arial" w:cs="Arial"/>
                <w:sz w:val="20"/>
              </w:rPr>
            </w:pPr>
          </w:p>
          <w:p w:rsidR="003F7BEB" w:rsidRDefault="003F7BEB" w:rsidP="009A0A09">
            <w:pPr>
              <w:spacing w:after="0" w:line="240" w:lineRule="auto"/>
              <w:rPr>
                <w:rFonts w:ascii="Arial" w:eastAsia="Calibri" w:hAnsi="Arial" w:cs="Arial"/>
                <w:b/>
                <w:sz w:val="20"/>
                <w:u w:val="single"/>
              </w:rPr>
            </w:pPr>
          </w:p>
          <w:p w:rsidR="003F7BEB" w:rsidRPr="003F7BEB" w:rsidRDefault="003F7BEB" w:rsidP="009A0A09">
            <w:pPr>
              <w:spacing w:after="0" w:line="240" w:lineRule="auto"/>
              <w:rPr>
                <w:rFonts w:ascii="Arial" w:eastAsia="Calibri" w:hAnsi="Arial" w:cs="Arial"/>
                <w:b/>
                <w:sz w:val="20"/>
                <w:u w:val="single"/>
              </w:rPr>
            </w:pPr>
          </w:p>
        </w:tc>
      </w:tr>
    </w:tbl>
    <w:p w:rsidR="003F3755" w:rsidRPr="009B4479" w:rsidRDefault="003F3755" w:rsidP="00FB4F90">
      <w:pPr>
        <w:ind w:left="142"/>
        <w:rPr>
          <w:b/>
        </w:rPr>
      </w:pPr>
    </w:p>
    <w:p w:rsidR="00A970DB" w:rsidRPr="009B4479" w:rsidRDefault="00A970DB" w:rsidP="00FB4F90">
      <w:pPr>
        <w:ind w:left="142"/>
      </w:pPr>
    </w:p>
    <w:p w:rsidR="00A970DB" w:rsidRPr="009B4479" w:rsidRDefault="00A970DB" w:rsidP="00FB4F90">
      <w:pPr>
        <w:ind w:left="142"/>
        <w:rPr>
          <w:b/>
        </w:rPr>
      </w:pPr>
    </w:p>
    <w:p w:rsidR="001E77AD" w:rsidRPr="009B4479" w:rsidRDefault="001E77AD" w:rsidP="003F3755"/>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701"/>
        <w:gridCol w:w="835"/>
        <w:gridCol w:w="853"/>
        <w:gridCol w:w="853"/>
        <w:gridCol w:w="853"/>
        <w:gridCol w:w="575"/>
        <w:gridCol w:w="278"/>
        <w:gridCol w:w="853"/>
        <w:gridCol w:w="853"/>
      </w:tblGrid>
      <w:tr w:rsidR="003F3755" w:rsidRPr="009B4479" w:rsidTr="00EA61A1">
        <w:tc>
          <w:tcPr>
            <w:tcW w:w="10235" w:type="dxa"/>
            <w:gridSpan w:val="10"/>
            <w:shd w:val="clear" w:color="auto" w:fill="8EAADB" w:themeFill="accent5" w:themeFillTint="99"/>
          </w:tcPr>
          <w:p w:rsidR="003F3755" w:rsidRPr="009B4479" w:rsidRDefault="001E77AD" w:rsidP="00223F48">
            <w:pPr>
              <w:spacing w:before="40" w:after="40" w:line="240" w:lineRule="auto"/>
              <w:jc w:val="center"/>
              <w:rPr>
                <w:rFonts w:ascii="Arial" w:eastAsia="Calibri" w:hAnsi="Arial" w:cs="Arial"/>
                <w:b/>
                <w:sz w:val="28"/>
                <w:szCs w:val="20"/>
              </w:rPr>
            </w:pPr>
            <w:r w:rsidRPr="009B4479">
              <w:rPr>
                <w:rFonts w:ascii="Arial" w:eastAsia="Calibri" w:hAnsi="Arial" w:cs="Arial"/>
                <w:b/>
                <w:sz w:val="28"/>
                <w:szCs w:val="20"/>
              </w:rPr>
              <w:t>R</w:t>
            </w:r>
            <w:r w:rsidR="003F3755" w:rsidRPr="009B4479">
              <w:rPr>
                <w:rFonts w:ascii="Arial" w:eastAsia="Calibri" w:hAnsi="Arial" w:cs="Arial"/>
                <w:b/>
                <w:sz w:val="28"/>
                <w:szCs w:val="20"/>
              </w:rPr>
              <w:t>elevant unit Costs of Health and Social Care</w:t>
            </w:r>
          </w:p>
        </w:tc>
      </w:tr>
      <w:tr w:rsidR="00EC7F30" w:rsidRPr="009B4479" w:rsidTr="00EC7F30">
        <w:tc>
          <w:tcPr>
            <w:tcW w:w="5117" w:type="dxa"/>
            <w:gridSpan w:val="3"/>
            <w:vMerge w:val="restart"/>
            <w:shd w:val="clear" w:color="auto" w:fill="FFFFFF" w:themeFill="background1"/>
          </w:tcPr>
          <w:p w:rsidR="00EC7F30" w:rsidRPr="009B4479" w:rsidRDefault="00EC7F30" w:rsidP="00EC7F30">
            <w:pPr>
              <w:spacing w:before="40" w:after="40" w:line="240" w:lineRule="auto"/>
              <w:rPr>
                <w:rFonts w:ascii="Arial" w:hAnsi="Arial" w:cs="Arial"/>
                <w:sz w:val="20"/>
                <w:szCs w:val="20"/>
                <w:vertAlign w:val="superscript"/>
              </w:rPr>
            </w:pPr>
            <w:r w:rsidRPr="009B4479">
              <w:rPr>
                <w:rFonts w:ascii="Arial" w:hAnsi="Arial" w:cs="Arial"/>
                <w:b/>
                <w:sz w:val="20"/>
                <w:szCs w:val="20"/>
              </w:rPr>
              <w:t xml:space="preserve">Cost of Employing a Physiotherapist (AHP) </w:t>
            </w:r>
            <w:r w:rsidRPr="009B4479">
              <w:rPr>
                <w:rFonts w:ascii="Arial" w:hAnsi="Arial" w:cs="Arial"/>
                <w:sz w:val="20"/>
                <w:szCs w:val="20"/>
              </w:rPr>
              <w:t xml:space="preserve">per working hour </w:t>
            </w:r>
            <w:r w:rsidRPr="009B4479">
              <w:rPr>
                <w:rFonts w:ascii="Arial" w:hAnsi="Arial" w:cs="Arial"/>
                <w:sz w:val="20"/>
                <w:szCs w:val="20"/>
                <w:vertAlign w:val="superscript"/>
              </w:rPr>
              <w:t>(1)</w:t>
            </w:r>
          </w:p>
          <w:p w:rsidR="006807CC" w:rsidRPr="009B4479" w:rsidRDefault="006807CC" w:rsidP="00EC7F30">
            <w:pPr>
              <w:spacing w:before="40" w:after="40" w:line="240" w:lineRule="auto"/>
              <w:rPr>
                <w:rFonts w:ascii="Arial" w:hAnsi="Arial" w:cs="Arial"/>
                <w:sz w:val="24"/>
                <w:szCs w:val="20"/>
                <w:vertAlign w:val="superscript"/>
              </w:rPr>
            </w:pPr>
          </w:p>
          <w:p w:rsidR="006807CC" w:rsidRPr="009B4479" w:rsidRDefault="006807CC" w:rsidP="006807CC">
            <w:pPr>
              <w:autoSpaceDE w:val="0"/>
              <w:autoSpaceDN w:val="0"/>
              <w:adjustRightInd w:val="0"/>
              <w:spacing w:after="0" w:line="240" w:lineRule="auto"/>
              <w:rPr>
                <w:rFonts w:ascii="Arial" w:hAnsi="Arial" w:cs="Arial"/>
                <w:sz w:val="20"/>
                <w:szCs w:val="20"/>
              </w:rPr>
            </w:pPr>
            <w:r w:rsidRPr="009B4479">
              <w:rPr>
                <w:rFonts w:ascii="Arial" w:hAnsi="Arial" w:cs="Arial"/>
                <w:b/>
                <w:sz w:val="20"/>
                <w:szCs w:val="20"/>
              </w:rPr>
              <w:t>Full Time Hours:</w:t>
            </w:r>
            <w:r w:rsidRPr="009B4479">
              <w:rPr>
                <w:rFonts w:ascii="Arial" w:hAnsi="Arial" w:cs="Arial"/>
                <w:sz w:val="20"/>
                <w:szCs w:val="20"/>
              </w:rPr>
              <w:t xml:space="preserve"> 37.5 hours per week over 42.6 weeks (1,599 hours)</w:t>
            </w:r>
          </w:p>
        </w:tc>
        <w:tc>
          <w:tcPr>
            <w:tcW w:w="5118" w:type="dxa"/>
            <w:gridSpan w:val="7"/>
            <w:shd w:val="clear" w:color="auto" w:fill="B4C6E7" w:themeFill="accent5" w:themeFillTint="66"/>
            <w:vAlign w:val="center"/>
          </w:tcPr>
          <w:p w:rsidR="00EC7F30" w:rsidRPr="009B4479" w:rsidRDefault="00EC7F30" w:rsidP="00EC7F30">
            <w:pPr>
              <w:spacing w:after="0"/>
              <w:jc w:val="center"/>
              <w:rPr>
                <w:rFonts w:ascii="Arial" w:hAnsi="Arial" w:cs="Arial"/>
                <w:b/>
                <w:sz w:val="20"/>
                <w:szCs w:val="20"/>
              </w:rPr>
            </w:pPr>
            <w:r w:rsidRPr="009B4479">
              <w:rPr>
                <w:rFonts w:ascii="Arial" w:hAnsi="Arial" w:cs="Arial"/>
                <w:b/>
                <w:sz w:val="20"/>
                <w:szCs w:val="20"/>
              </w:rPr>
              <w:t>BAND</w:t>
            </w:r>
          </w:p>
        </w:tc>
      </w:tr>
      <w:tr w:rsidR="00EC7F30" w:rsidRPr="009B4479" w:rsidTr="00EC7F30">
        <w:trPr>
          <w:trHeight w:val="332"/>
        </w:trPr>
        <w:tc>
          <w:tcPr>
            <w:tcW w:w="5117" w:type="dxa"/>
            <w:gridSpan w:val="3"/>
            <w:vMerge/>
            <w:shd w:val="clear" w:color="auto" w:fill="FFFFFF" w:themeFill="background1"/>
          </w:tcPr>
          <w:p w:rsidR="00EC7F30" w:rsidRPr="009B4479" w:rsidRDefault="00EC7F30" w:rsidP="00EC7F30">
            <w:pPr>
              <w:spacing w:after="0" w:line="240" w:lineRule="auto"/>
              <w:jc w:val="center"/>
              <w:rPr>
                <w:rFonts w:ascii="Arial" w:eastAsia="Calibri" w:hAnsi="Arial" w:cs="Arial"/>
                <w:b/>
                <w:sz w:val="20"/>
                <w:szCs w:val="20"/>
              </w:rPr>
            </w:pPr>
          </w:p>
        </w:tc>
        <w:tc>
          <w:tcPr>
            <w:tcW w:w="853" w:type="dxa"/>
            <w:shd w:val="clear" w:color="auto" w:fill="D9D9D9" w:themeFill="background1" w:themeFillShade="D9"/>
            <w:vAlign w:val="center"/>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4</w:t>
            </w:r>
          </w:p>
        </w:tc>
        <w:tc>
          <w:tcPr>
            <w:tcW w:w="853" w:type="dxa"/>
            <w:shd w:val="clear" w:color="auto" w:fill="D9D9D9" w:themeFill="background1" w:themeFillShade="D9"/>
            <w:vAlign w:val="center"/>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5</w:t>
            </w:r>
          </w:p>
        </w:tc>
        <w:tc>
          <w:tcPr>
            <w:tcW w:w="853" w:type="dxa"/>
            <w:shd w:val="clear" w:color="auto" w:fill="D9D9D9" w:themeFill="background1" w:themeFillShade="D9"/>
            <w:vAlign w:val="center"/>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6</w:t>
            </w:r>
          </w:p>
        </w:tc>
        <w:tc>
          <w:tcPr>
            <w:tcW w:w="853" w:type="dxa"/>
            <w:gridSpan w:val="2"/>
            <w:shd w:val="clear" w:color="auto" w:fill="D9D9D9" w:themeFill="background1" w:themeFillShade="D9"/>
            <w:vAlign w:val="center"/>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7</w:t>
            </w:r>
          </w:p>
        </w:tc>
        <w:tc>
          <w:tcPr>
            <w:tcW w:w="853" w:type="dxa"/>
            <w:shd w:val="clear" w:color="auto" w:fill="D9D9D9" w:themeFill="background1" w:themeFillShade="D9"/>
            <w:vAlign w:val="center"/>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8a</w:t>
            </w:r>
          </w:p>
        </w:tc>
        <w:tc>
          <w:tcPr>
            <w:tcW w:w="853" w:type="dxa"/>
            <w:shd w:val="clear" w:color="auto" w:fill="D9D9D9" w:themeFill="background1" w:themeFillShade="D9"/>
            <w:vAlign w:val="center"/>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8b</w:t>
            </w:r>
          </w:p>
        </w:tc>
      </w:tr>
      <w:tr w:rsidR="00EC7F30" w:rsidRPr="009B4479" w:rsidTr="00EC7F30">
        <w:trPr>
          <w:trHeight w:val="419"/>
        </w:trPr>
        <w:tc>
          <w:tcPr>
            <w:tcW w:w="5117" w:type="dxa"/>
            <w:gridSpan w:val="3"/>
            <w:vMerge/>
            <w:shd w:val="clear" w:color="auto" w:fill="FFFFFF" w:themeFill="background1"/>
          </w:tcPr>
          <w:p w:rsidR="00EC7F30" w:rsidRPr="009B4479" w:rsidRDefault="00EC7F30" w:rsidP="00EC7F30">
            <w:pPr>
              <w:spacing w:after="0" w:line="240" w:lineRule="auto"/>
              <w:jc w:val="center"/>
              <w:rPr>
                <w:rFonts w:ascii="Arial" w:eastAsia="Calibri" w:hAnsi="Arial" w:cs="Arial"/>
                <w:b/>
                <w:sz w:val="20"/>
                <w:szCs w:val="20"/>
              </w:rPr>
            </w:pPr>
          </w:p>
        </w:tc>
        <w:tc>
          <w:tcPr>
            <w:tcW w:w="853" w:type="dxa"/>
            <w:shd w:val="clear" w:color="auto" w:fill="FFFFFF" w:themeFill="background1"/>
          </w:tcPr>
          <w:p w:rsidR="00EC7F30" w:rsidRPr="009B4479" w:rsidRDefault="00EC7F30" w:rsidP="00EC7F30">
            <w:pPr>
              <w:spacing w:after="0" w:line="240" w:lineRule="auto"/>
              <w:jc w:val="center"/>
              <w:rPr>
                <w:rFonts w:ascii="Arial" w:hAnsi="Arial" w:cs="Arial"/>
                <w:sz w:val="20"/>
                <w:szCs w:val="20"/>
              </w:rPr>
            </w:pPr>
            <w:r w:rsidRPr="009B4479">
              <w:rPr>
                <w:rFonts w:ascii="Arial" w:hAnsi="Arial" w:cs="Arial"/>
                <w:sz w:val="20"/>
                <w:szCs w:val="20"/>
              </w:rPr>
              <w:t>29</w:t>
            </w:r>
          </w:p>
        </w:tc>
        <w:tc>
          <w:tcPr>
            <w:tcW w:w="853" w:type="dxa"/>
            <w:shd w:val="clear" w:color="auto" w:fill="FFFFFF" w:themeFill="background1"/>
          </w:tcPr>
          <w:p w:rsidR="00EC7F30" w:rsidRPr="009B4479" w:rsidRDefault="00EC7F30" w:rsidP="00EC7F30">
            <w:pPr>
              <w:spacing w:after="0" w:line="240" w:lineRule="auto"/>
              <w:jc w:val="center"/>
              <w:rPr>
                <w:rFonts w:ascii="Arial" w:hAnsi="Arial" w:cs="Arial"/>
                <w:sz w:val="20"/>
                <w:szCs w:val="20"/>
              </w:rPr>
            </w:pPr>
            <w:r w:rsidRPr="009B4479">
              <w:rPr>
                <w:rFonts w:ascii="Arial" w:hAnsi="Arial" w:cs="Arial"/>
                <w:sz w:val="20"/>
                <w:szCs w:val="20"/>
              </w:rPr>
              <w:t>34</w:t>
            </w:r>
          </w:p>
        </w:tc>
        <w:tc>
          <w:tcPr>
            <w:tcW w:w="853" w:type="dxa"/>
            <w:shd w:val="clear" w:color="auto" w:fill="FFFFFF" w:themeFill="background1"/>
          </w:tcPr>
          <w:p w:rsidR="00EC7F30" w:rsidRPr="009B4479" w:rsidRDefault="00EC7F30" w:rsidP="00EC7F30">
            <w:pPr>
              <w:spacing w:after="0" w:line="240" w:lineRule="auto"/>
              <w:jc w:val="center"/>
              <w:rPr>
                <w:rFonts w:ascii="Arial" w:hAnsi="Arial" w:cs="Arial"/>
                <w:sz w:val="20"/>
                <w:szCs w:val="20"/>
              </w:rPr>
            </w:pPr>
            <w:r w:rsidRPr="009B4479">
              <w:rPr>
                <w:rFonts w:ascii="Arial" w:hAnsi="Arial" w:cs="Arial"/>
                <w:sz w:val="20"/>
                <w:szCs w:val="20"/>
              </w:rPr>
              <w:t>44</w:t>
            </w:r>
          </w:p>
        </w:tc>
        <w:tc>
          <w:tcPr>
            <w:tcW w:w="853" w:type="dxa"/>
            <w:gridSpan w:val="2"/>
            <w:shd w:val="clear" w:color="auto" w:fill="FFFFFF" w:themeFill="background1"/>
          </w:tcPr>
          <w:p w:rsidR="00EC7F30" w:rsidRPr="009B4479" w:rsidRDefault="00EC7F30" w:rsidP="00EC7F30">
            <w:pPr>
              <w:spacing w:after="0" w:line="240" w:lineRule="auto"/>
              <w:jc w:val="center"/>
              <w:rPr>
                <w:rFonts w:ascii="Arial" w:hAnsi="Arial" w:cs="Arial"/>
                <w:sz w:val="20"/>
                <w:szCs w:val="20"/>
              </w:rPr>
            </w:pPr>
            <w:r w:rsidRPr="009B4479">
              <w:rPr>
                <w:rFonts w:ascii="Arial" w:hAnsi="Arial" w:cs="Arial"/>
                <w:sz w:val="20"/>
                <w:szCs w:val="20"/>
              </w:rPr>
              <w:t>53</w:t>
            </w:r>
          </w:p>
        </w:tc>
        <w:tc>
          <w:tcPr>
            <w:tcW w:w="853" w:type="dxa"/>
            <w:shd w:val="clear" w:color="auto" w:fill="FFFFFF" w:themeFill="background1"/>
          </w:tcPr>
          <w:p w:rsidR="00EC7F30" w:rsidRPr="009B4479" w:rsidRDefault="00EC7F30" w:rsidP="00EC7F30">
            <w:pPr>
              <w:spacing w:after="0" w:line="240" w:lineRule="auto"/>
              <w:jc w:val="center"/>
              <w:rPr>
                <w:rFonts w:ascii="Arial" w:hAnsi="Arial" w:cs="Arial"/>
                <w:sz w:val="20"/>
                <w:szCs w:val="20"/>
              </w:rPr>
            </w:pPr>
            <w:r w:rsidRPr="009B4479">
              <w:rPr>
                <w:rFonts w:ascii="Arial" w:hAnsi="Arial" w:cs="Arial"/>
                <w:sz w:val="20"/>
                <w:szCs w:val="20"/>
              </w:rPr>
              <w:t>63</w:t>
            </w:r>
          </w:p>
        </w:tc>
        <w:tc>
          <w:tcPr>
            <w:tcW w:w="853" w:type="dxa"/>
            <w:shd w:val="clear" w:color="auto" w:fill="FFFFFF" w:themeFill="background1"/>
          </w:tcPr>
          <w:p w:rsidR="00EC7F30" w:rsidRPr="009B4479" w:rsidRDefault="00EC7F30" w:rsidP="00EC7F30">
            <w:pPr>
              <w:spacing w:after="0" w:line="240" w:lineRule="auto"/>
              <w:jc w:val="center"/>
              <w:rPr>
                <w:rFonts w:ascii="Arial" w:hAnsi="Arial" w:cs="Arial"/>
                <w:sz w:val="20"/>
                <w:szCs w:val="20"/>
              </w:rPr>
            </w:pPr>
            <w:r w:rsidRPr="009B4479">
              <w:rPr>
                <w:rFonts w:ascii="Arial" w:hAnsi="Arial" w:cs="Arial"/>
                <w:sz w:val="20"/>
                <w:szCs w:val="20"/>
              </w:rPr>
              <w:t>75</w:t>
            </w:r>
          </w:p>
        </w:tc>
      </w:tr>
      <w:tr w:rsidR="00EC7F30" w:rsidRPr="009B4479" w:rsidTr="00EC7F30">
        <w:tc>
          <w:tcPr>
            <w:tcW w:w="5117" w:type="dxa"/>
            <w:gridSpan w:val="3"/>
            <w:vMerge/>
            <w:shd w:val="clear" w:color="auto" w:fill="FFFFFF" w:themeFill="background1"/>
          </w:tcPr>
          <w:p w:rsidR="00EC7F30" w:rsidRPr="009B4479" w:rsidRDefault="00EC7F30" w:rsidP="00EC7F30">
            <w:pPr>
              <w:spacing w:before="40" w:after="40" w:line="240" w:lineRule="auto"/>
              <w:jc w:val="center"/>
              <w:rPr>
                <w:rFonts w:ascii="Arial" w:eastAsia="Calibri" w:hAnsi="Arial" w:cs="Arial"/>
                <w:b/>
                <w:sz w:val="20"/>
                <w:szCs w:val="20"/>
              </w:rPr>
            </w:pPr>
          </w:p>
        </w:tc>
        <w:tc>
          <w:tcPr>
            <w:tcW w:w="5118" w:type="dxa"/>
            <w:gridSpan w:val="7"/>
            <w:shd w:val="clear" w:color="auto" w:fill="FFFFFF" w:themeFill="background1"/>
          </w:tcPr>
          <w:p w:rsidR="00EC7F30" w:rsidRPr="009B4479" w:rsidRDefault="00EC7F30" w:rsidP="00EC7F30">
            <w:pPr>
              <w:jc w:val="both"/>
              <w:rPr>
                <w:rFonts w:ascii="Arial" w:hAnsi="Arial" w:cs="Arial"/>
                <w:sz w:val="20"/>
                <w:szCs w:val="20"/>
              </w:rPr>
            </w:pPr>
            <w:r w:rsidRPr="009B4479">
              <w:rPr>
                <w:rFonts w:ascii="Arial" w:hAnsi="Arial" w:cs="Arial"/>
                <w:sz w:val="20"/>
                <w:szCs w:val="20"/>
              </w:rPr>
              <w:t>NB: Average cost per working hour. Cost will vary depending on London waiting</w:t>
            </w:r>
          </w:p>
        </w:tc>
      </w:tr>
      <w:tr w:rsidR="00EC7F30" w:rsidRPr="009B4479" w:rsidTr="00EA61A1">
        <w:tc>
          <w:tcPr>
            <w:tcW w:w="4282" w:type="dxa"/>
            <w:gridSpan w:val="2"/>
            <w:vMerge w:val="restart"/>
            <w:shd w:val="clear" w:color="auto" w:fill="EDEDED" w:themeFill="accent3" w:themeFillTint="33"/>
          </w:tcPr>
          <w:p w:rsidR="00EC7F30" w:rsidRPr="009B4479" w:rsidRDefault="00EC7F30" w:rsidP="00EC7F30">
            <w:pPr>
              <w:spacing w:after="0" w:line="240" w:lineRule="auto"/>
              <w:rPr>
                <w:rFonts w:ascii="Arial" w:hAnsi="Arial" w:cs="Arial"/>
                <w:sz w:val="20"/>
                <w:szCs w:val="20"/>
                <w:vertAlign w:val="superscript"/>
              </w:rPr>
            </w:pPr>
            <w:r w:rsidRPr="009B4479">
              <w:rPr>
                <w:rFonts w:ascii="Arial" w:hAnsi="Arial" w:cs="Arial"/>
                <w:b/>
                <w:sz w:val="20"/>
                <w:szCs w:val="20"/>
              </w:rPr>
              <w:t xml:space="preserve">Primary Care: </w:t>
            </w:r>
            <w:r w:rsidRPr="009B4479">
              <w:rPr>
                <w:rFonts w:ascii="Arial" w:hAnsi="Arial" w:cs="Arial"/>
                <w:sz w:val="20"/>
                <w:szCs w:val="20"/>
              </w:rPr>
              <w:t>GP consultation costs</w:t>
            </w:r>
            <w:r w:rsidRPr="009B4479">
              <w:rPr>
                <w:rFonts w:ascii="Arial" w:hAnsi="Arial" w:cs="Arial"/>
                <w:sz w:val="20"/>
                <w:szCs w:val="20"/>
                <w:vertAlign w:val="superscript"/>
              </w:rPr>
              <w:t>(1)</w:t>
            </w:r>
          </w:p>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EDEDED" w:themeFill="accent3" w:themeFillTint="33"/>
          </w:tcPr>
          <w:p w:rsidR="00EC7F30" w:rsidRPr="009B4479" w:rsidRDefault="003F7BEB" w:rsidP="00EC7F30">
            <w:pPr>
              <w:spacing w:after="0" w:line="240" w:lineRule="auto"/>
              <w:rPr>
                <w:rFonts w:ascii="Arial" w:hAnsi="Arial" w:cs="Arial"/>
                <w:sz w:val="20"/>
                <w:szCs w:val="20"/>
              </w:rPr>
            </w:pPr>
            <w:r w:rsidRPr="009B4479">
              <w:rPr>
                <w:rFonts w:ascii="Arial" w:hAnsi="Arial" w:cs="Arial"/>
                <w:sz w:val="20"/>
                <w:szCs w:val="20"/>
              </w:rPr>
              <w:t>consultation (9.22 minutes)</w:t>
            </w:r>
          </w:p>
        </w:tc>
        <w:tc>
          <w:tcPr>
            <w:tcW w:w="1984" w:type="dxa"/>
            <w:gridSpan w:val="3"/>
            <w:shd w:val="clear" w:color="auto" w:fill="EDEDED" w:themeFill="accent3" w:themeFillTint="33"/>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£37</w:t>
            </w:r>
          </w:p>
        </w:tc>
      </w:tr>
      <w:tr w:rsidR="00EC7F30" w:rsidRPr="009B4479" w:rsidTr="00EA61A1">
        <w:tc>
          <w:tcPr>
            <w:tcW w:w="4282" w:type="dxa"/>
            <w:gridSpan w:val="2"/>
            <w:vMerge/>
            <w:shd w:val="clear" w:color="auto" w:fill="EDEDED" w:themeFill="accent3" w:themeFillTint="33"/>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EDEDED" w:themeFill="accent3" w:themeFillTint="33"/>
          </w:tcPr>
          <w:p w:rsidR="00EC7F30" w:rsidRPr="009B4479" w:rsidRDefault="003F7BEB" w:rsidP="00EC7F30">
            <w:pPr>
              <w:spacing w:after="0" w:line="240" w:lineRule="auto"/>
              <w:rPr>
                <w:rFonts w:ascii="Arial" w:hAnsi="Arial" w:cs="Arial"/>
                <w:sz w:val="20"/>
                <w:szCs w:val="20"/>
              </w:rPr>
            </w:pPr>
            <w:r w:rsidRPr="009B4479">
              <w:rPr>
                <w:rFonts w:ascii="Arial" w:hAnsi="Arial" w:cs="Arial"/>
                <w:sz w:val="20"/>
                <w:szCs w:val="20"/>
              </w:rPr>
              <w:t>per prescription</w:t>
            </w:r>
          </w:p>
        </w:tc>
        <w:tc>
          <w:tcPr>
            <w:tcW w:w="1984" w:type="dxa"/>
            <w:gridSpan w:val="3"/>
            <w:shd w:val="clear" w:color="auto" w:fill="EDEDED" w:themeFill="accent3" w:themeFillTint="33"/>
          </w:tcPr>
          <w:p w:rsidR="00EC7F30" w:rsidRPr="009B4479" w:rsidRDefault="00EC7F30" w:rsidP="00EC7F30">
            <w:pPr>
              <w:spacing w:after="0" w:line="240" w:lineRule="auto"/>
              <w:jc w:val="center"/>
              <w:rPr>
                <w:rFonts w:ascii="Arial" w:hAnsi="Arial" w:cs="Arial"/>
                <w:b/>
                <w:sz w:val="20"/>
                <w:szCs w:val="20"/>
              </w:rPr>
            </w:pPr>
            <w:r w:rsidRPr="009B4479">
              <w:rPr>
                <w:rFonts w:ascii="Arial" w:hAnsi="Arial" w:cs="Arial"/>
                <w:b/>
                <w:sz w:val="20"/>
                <w:szCs w:val="20"/>
              </w:rPr>
              <w:t>£27.90</w:t>
            </w:r>
          </w:p>
        </w:tc>
      </w:tr>
      <w:tr w:rsidR="00EC7F30" w:rsidRPr="009B4479" w:rsidTr="00EA61A1">
        <w:trPr>
          <w:trHeight w:val="186"/>
        </w:trPr>
        <w:tc>
          <w:tcPr>
            <w:tcW w:w="4282" w:type="dxa"/>
            <w:gridSpan w:val="2"/>
            <w:vMerge/>
            <w:shd w:val="clear" w:color="auto" w:fill="EDEDED" w:themeFill="accent3" w:themeFillTint="33"/>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EDEDED" w:themeFill="accent3" w:themeFillTint="33"/>
            <w:vAlign w:val="center"/>
          </w:tcPr>
          <w:p w:rsidR="00EC7F30" w:rsidRPr="009B4479" w:rsidRDefault="003F7BEB" w:rsidP="00EC7F30">
            <w:pPr>
              <w:spacing w:after="0"/>
              <w:rPr>
                <w:rFonts w:ascii="Arial" w:hAnsi="Arial" w:cs="Arial"/>
                <w:color w:val="000000"/>
                <w:sz w:val="20"/>
                <w:szCs w:val="20"/>
              </w:rPr>
            </w:pPr>
            <w:r>
              <w:rPr>
                <w:rFonts w:ascii="Arial" w:hAnsi="Arial" w:cs="Arial"/>
                <w:color w:val="000000"/>
                <w:sz w:val="20"/>
                <w:szCs w:val="20"/>
              </w:rPr>
              <w:t>GP</w:t>
            </w:r>
            <w:r w:rsidRPr="009B4479">
              <w:rPr>
                <w:rFonts w:ascii="Arial" w:hAnsi="Arial" w:cs="Arial"/>
                <w:color w:val="000000"/>
                <w:sz w:val="20"/>
                <w:szCs w:val="20"/>
              </w:rPr>
              <w:t xml:space="preserve"> telephone calls </w:t>
            </w:r>
          </w:p>
        </w:tc>
        <w:tc>
          <w:tcPr>
            <w:tcW w:w="1984" w:type="dxa"/>
            <w:gridSpan w:val="3"/>
            <w:shd w:val="clear" w:color="auto" w:fill="EDEDED" w:themeFill="accent3" w:themeFillTint="33"/>
            <w:vAlign w:val="center"/>
          </w:tcPr>
          <w:p w:rsidR="00EC7F30" w:rsidRPr="009B4479" w:rsidRDefault="00EC7F30" w:rsidP="00EC7F30">
            <w:pPr>
              <w:spacing w:after="0"/>
              <w:jc w:val="center"/>
              <w:rPr>
                <w:rFonts w:ascii="Arial" w:hAnsi="Arial" w:cs="Arial"/>
                <w:b/>
                <w:color w:val="000000"/>
                <w:sz w:val="20"/>
                <w:szCs w:val="20"/>
              </w:rPr>
            </w:pPr>
            <w:r w:rsidRPr="009B4479">
              <w:rPr>
                <w:rFonts w:ascii="Arial" w:hAnsi="Arial" w:cs="Arial"/>
                <w:b/>
                <w:color w:val="000000"/>
                <w:sz w:val="20"/>
                <w:szCs w:val="20"/>
              </w:rPr>
              <w:t>£8.10</w:t>
            </w:r>
          </w:p>
        </w:tc>
      </w:tr>
      <w:tr w:rsidR="00EC7F30" w:rsidRPr="009B4479" w:rsidTr="00EA61A1">
        <w:tc>
          <w:tcPr>
            <w:tcW w:w="4282" w:type="dxa"/>
            <w:gridSpan w:val="2"/>
            <w:vMerge/>
            <w:shd w:val="clear" w:color="auto" w:fill="EDEDED" w:themeFill="accent3" w:themeFillTint="33"/>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EDEDED" w:themeFill="accent3" w:themeFillTint="33"/>
            <w:vAlign w:val="center"/>
          </w:tcPr>
          <w:p w:rsidR="00EC7F30" w:rsidRPr="009B4479" w:rsidRDefault="003F7BEB" w:rsidP="00EC7F30">
            <w:pPr>
              <w:spacing w:after="0"/>
              <w:rPr>
                <w:rFonts w:ascii="Arial" w:hAnsi="Arial" w:cs="Arial"/>
                <w:color w:val="000000"/>
                <w:sz w:val="20"/>
                <w:szCs w:val="20"/>
              </w:rPr>
            </w:pPr>
            <w:r>
              <w:rPr>
                <w:rFonts w:ascii="Arial" w:hAnsi="Arial" w:cs="Arial"/>
                <w:color w:val="000000"/>
                <w:sz w:val="20"/>
                <w:szCs w:val="20"/>
              </w:rPr>
              <w:t xml:space="preserve">GP </w:t>
            </w:r>
            <w:r w:rsidRPr="009B4479">
              <w:rPr>
                <w:rFonts w:ascii="Arial" w:hAnsi="Arial" w:cs="Arial"/>
                <w:color w:val="000000"/>
                <w:sz w:val="20"/>
                <w:szCs w:val="20"/>
              </w:rPr>
              <w:t>given advice by email</w:t>
            </w:r>
          </w:p>
        </w:tc>
        <w:tc>
          <w:tcPr>
            <w:tcW w:w="1984" w:type="dxa"/>
            <w:gridSpan w:val="3"/>
            <w:shd w:val="clear" w:color="auto" w:fill="EDEDED" w:themeFill="accent3" w:themeFillTint="33"/>
            <w:vAlign w:val="center"/>
          </w:tcPr>
          <w:p w:rsidR="00EC7F30" w:rsidRPr="009B4479" w:rsidRDefault="00EC7F30" w:rsidP="00EC7F30">
            <w:pPr>
              <w:spacing w:after="0"/>
              <w:jc w:val="center"/>
              <w:rPr>
                <w:rFonts w:ascii="Arial" w:hAnsi="Arial" w:cs="Arial"/>
                <w:b/>
                <w:color w:val="000000"/>
                <w:sz w:val="20"/>
                <w:szCs w:val="20"/>
              </w:rPr>
            </w:pPr>
            <w:r w:rsidRPr="009B4479">
              <w:rPr>
                <w:rFonts w:ascii="Arial" w:hAnsi="Arial" w:cs="Arial"/>
                <w:b/>
                <w:color w:val="000000"/>
                <w:sz w:val="20"/>
                <w:szCs w:val="20"/>
              </w:rPr>
              <w:t>£0</w:t>
            </w:r>
          </w:p>
        </w:tc>
      </w:tr>
      <w:tr w:rsidR="00EC7F30" w:rsidRPr="009B4479" w:rsidTr="00764A8E">
        <w:tc>
          <w:tcPr>
            <w:tcW w:w="4282" w:type="dxa"/>
            <w:gridSpan w:val="2"/>
            <w:vMerge w:val="restart"/>
            <w:shd w:val="clear" w:color="auto" w:fill="auto"/>
          </w:tcPr>
          <w:p w:rsidR="00EC7F30" w:rsidRPr="009B4479" w:rsidRDefault="00EC7F30" w:rsidP="00EC7F30">
            <w:pPr>
              <w:spacing w:after="0" w:line="240" w:lineRule="auto"/>
              <w:rPr>
                <w:rFonts w:ascii="Arial" w:hAnsi="Arial" w:cs="Arial"/>
                <w:b/>
                <w:sz w:val="20"/>
                <w:szCs w:val="20"/>
              </w:rPr>
            </w:pPr>
            <w:r w:rsidRPr="009B4479">
              <w:rPr>
                <w:rFonts w:ascii="Arial" w:hAnsi="Arial" w:cs="Arial"/>
                <w:b/>
                <w:sz w:val="20"/>
                <w:szCs w:val="20"/>
              </w:rPr>
              <w:t xml:space="preserve">Mainstream Physiotherapy Services </w:t>
            </w:r>
            <w:r w:rsidRPr="009B4479">
              <w:rPr>
                <w:rFonts w:ascii="Arial" w:hAnsi="Arial" w:cs="Arial"/>
                <w:sz w:val="20"/>
                <w:szCs w:val="20"/>
              </w:rPr>
              <w:t xml:space="preserve">per hour </w:t>
            </w:r>
            <w:r w:rsidR="00B55887">
              <w:rPr>
                <w:rFonts w:ascii="Arial" w:hAnsi="Arial" w:cs="Arial"/>
                <w:sz w:val="20"/>
                <w:szCs w:val="20"/>
                <w:vertAlign w:val="superscript"/>
              </w:rPr>
              <w:t>(1,4</w:t>
            </w:r>
            <w:r w:rsidRPr="009B4479">
              <w:rPr>
                <w:rFonts w:ascii="Arial" w:hAnsi="Arial" w:cs="Arial"/>
                <w:sz w:val="20"/>
                <w:szCs w:val="20"/>
                <w:vertAlign w:val="superscript"/>
              </w:rPr>
              <w:t>)</w:t>
            </w:r>
          </w:p>
        </w:tc>
        <w:tc>
          <w:tcPr>
            <w:tcW w:w="3969" w:type="dxa"/>
            <w:gridSpan w:val="5"/>
            <w:shd w:val="clear" w:color="auto" w:fill="auto"/>
            <w:vAlign w:val="center"/>
          </w:tcPr>
          <w:p w:rsidR="00EC7F30" w:rsidRPr="009B4479" w:rsidRDefault="003F7BEB" w:rsidP="00EC7F30">
            <w:pPr>
              <w:spacing w:after="0"/>
              <w:rPr>
                <w:rFonts w:ascii="Arial" w:hAnsi="Arial" w:cs="Arial"/>
                <w:color w:val="000000"/>
                <w:sz w:val="20"/>
                <w:szCs w:val="20"/>
                <w:vertAlign w:val="subscript"/>
              </w:rPr>
            </w:pPr>
            <w:r>
              <w:rPr>
                <w:rFonts w:ascii="Arial" w:hAnsi="Arial" w:cs="Arial"/>
                <w:color w:val="000000"/>
                <w:sz w:val="20"/>
                <w:szCs w:val="20"/>
              </w:rPr>
              <w:t>physiotherapy</w:t>
            </w:r>
            <w:r w:rsidRPr="009B4479">
              <w:rPr>
                <w:rFonts w:ascii="Arial" w:hAnsi="Arial" w:cs="Arial"/>
                <w:color w:val="000000"/>
                <w:sz w:val="20"/>
                <w:szCs w:val="20"/>
              </w:rPr>
              <w:t xml:space="preserve"> community services, average cost per group session</w:t>
            </w:r>
            <w:r w:rsidRPr="009B4479">
              <w:rPr>
                <w:rFonts w:ascii="Arial" w:hAnsi="Arial" w:cs="Arial"/>
                <w:color w:val="000000"/>
                <w:sz w:val="20"/>
                <w:szCs w:val="20"/>
                <w:vertAlign w:val="superscript"/>
              </w:rPr>
              <w:t>(1)</w:t>
            </w:r>
          </w:p>
        </w:tc>
        <w:tc>
          <w:tcPr>
            <w:tcW w:w="1984" w:type="dxa"/>
            <w:gridSpan w:val="3"/>
            <w:shd w:val="clear" w:color="auto" w:fill="auto"/>
            <w:vAlign w:val="center"/>
          </w:tcPr>
          <w:p w:rsidR="00EC7F30" w:rsidRPr="009B4479" w:rsidRDefault="00EC7F30" w:rsidP="00EC7F30">
            <w:pPr>
              <w:spacing w:after="0"/>
              <w:jc w:val="center"/>
              <w:rPr>
                <w:rFonts w:ascii="Arial" w:hAnsi="Arial" w:cs="Arial"/>
                <w:b/>
                <w:color w:val="000000"/>
                <w:sz w:val="20"/>
                <w:szCs w:val="20"/>
              </w:rPr>
            </w:pPr>
            <w:r w:rsidRPr="009B4479">
              <w:rPr>
                <w:rFonts w:ascii="Arial" w:hAnsi="Arial" w:cs="Arial"/>
                <w:b/>
                <w:color w:val="000000"/>
                <w:sz w:val="20"/>
                <w:szCs w:val="20"/>
              </w:rPr>
              <w:t>£46</w:t>
            </w:r>
          </w:p>
        </w:tc>
      </w:tr>
      <w:tr w:rsidR="00EC7F30" w:rsidRPr="009B4479" w:rsidTr="00764A8E">
        <w:tc>
          <w:tcPr>
            <w:tcW w:w="4282" w:type="dxa"/>
            <w:gridSpan w:val="2"/>
            <w:vMerge/>
            <w:shd w:val="clear" w:color="auto" w:fill="auto"/>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auto"/>
            <w:vAlign w:val="center"/>
          </w:tcPr>
          <w:p w:rsidR="00EC7F30" w:rsidRPr="009B4479" w:rsidRDefault="003F7BEB" w:rsidP="00EC7F30">
            <w:pPr>
              <w:spacing w:after="0"/>
              <w:rPr>
                <w:rFonts w:ascii="Arial" w:hAnsi="Arial" w:cs="Arial"/>
                <w:sz w:val="20"/>
                <w:szCs w:val="20"/>
              </w:rPr>
            </w:pPr>
            <w:r>
              <w:rPr>
                <w:rFonts w:ascii="Arial" w:hAnsi="Arial" w:cs="Arial"/>
                <w:color w:val="000000"/>
                <w:sz w:val="20"/>
                <w:szCs w:val="20"/>
              </w:rPr>
              <w:t>physiotherapy</w:t>
            </w:r>
            <w:r w:rsidRPr="009B4479">
              <w:rPr>
                <w:rFonts w:ascii="Arial" w:hAnsi="Arial" w:cs="Arial"/>
                <w:color w:val="000000"/>
                <w:sz w:val="20"/>
                <w:szCs w:val="20"/>
              </w:rPr>
              <w:t xml:space="preserve"> </w:t>
            </w:r>
            <w:r w:rsidRPr="009B4479">
              <w:rPr>
                <w:rFonts w:ascii="Arial" w:hAnsi="Arial" w:cs="Arial"/>
                <w:sz w:val="20"/>
                <w:szCs w:val="20"/>
              </w:rPr>
              <w:t>community services, one to one</w:t>
            </w:r>
            <w:r w:rsidRPr="009B4479">
              <w:rPr>
                <w:rFonts w:ascii="Arial" w:hAnsi="Arial" w:cs="Arial"/>
                <w:color w:val="000000"/>
                <w:sz w:val="20"/>
                <w:szCs w:val="20"/>
                <w:vertAlign w:val="superscript"/>
              </w:rPr>
              <w:t>(1)</w:t>
            </w:r>
          </w:p>
        </w:tc>
        <w:tc>
          <w:tcPr>
            <w:tcW w:w="1984" w:type="dxa"/>
            <w:gridSpan w:val="3"/>
            <w:shd w:val="clear" w:color="auto" w:fill="auto"/>
            <w:vAlign w:val="center"/>
          </w:tcPr>
          <w:p w:rsidR="00EC7F30" w:rsidRPr="009B4479" w:rsidRDefault="00EC7F30" w:rsidP="00EC7F30">
            <w:pPr>
              <w:spacing w:after="0"/>
              <w:jc w:val="center"/>
              <w:rPr>
                <w:rFonts w:ascii="Arial" w:hAnsi="Arial" w:cs="Arial"/>
                <w:b/>
                <w:sz w:val="20"/>
                <w:szCs w:val="20"/>
              </w:rPr>
            </w:pPr>
            <w:r w:rsidRPr="009B4479">
              <w:rPr>
                <w:rFonts w:ascii="Arial" w:hAnsi="Arial" w:cs="Arial"/>
                <w:b/>
                <w:sz w:val="20"/>
                <w:szCs w:val="20"/>
              </w:rPr>
              <w:t>£54</w:t>
            </w:r>
          </w:p>
        </w:tc>
      </w:tr>
      <w:tr w:rsidR="00EC7F30" w:rsidRPr="009B4479" w:rsidTr="00764A8E">
        <w:tc>
          <w:tcPr>
            <w:tcW w:w="4282" w:type="dxa"/>
            <w:gridSpan w:val="2"/>
            <w:vMerge/>
            <w:shd w:val="clear" w:color="auto" w:fill="auto"/>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auto"/>
            <w:vAlign w:val="center"/>
          </w:tcPr>
          <w:p w:rsidR="00EC7F30" w:rsidRPr="009B4479" w:rsidRDefault="003F7BEB" w:rsidP="003F7BEB">
            <w:pPr>
              <w:spacing w:after="0"/>
              <w:rPr>
                <w:rFonts w:ascii="Arial" w:hAnsi="Arial" w:cs="Arial"/>
                <w:color w:val="000000"/>
                <w:sz w:val="20"/>
                <w:szCs w:val="20"/>
                <w:vertAlign w:val="superscript"/>
              </w:rPr>
            </w:pPr>
            <w:r w:rsidRPr="009B4479">
              <w:rPr>
                <w:rFonts w:ascii="Arial" w:hAnsi="Arial" w:cs="Arial"/>
                <w:color w:val="000000"/>
                <w:sz w:val="20"/>
                <w:szCs w:val="20"/>
              </w:rPr>
              <w:t xml:space="preserve">acute </w:t>
            </w:r>
            <w:r>
              <w:rPr>
                <w:rFonts w:ascii="Arial" w:hAnsi="Arial" w:cs="Arial"/>
                <w:color w:val="000000"/>
                <w:sz w:val="20"/>
                <w:szCs w:val="20"/>
              </w:rPr>
              <w:t>MSK</w:t>
            </w:r>
            <w:r w:rsidRPr="009B4479">
              <w:rPr>
                <w:rFonts w:ascii="Arial" w:hAnsi="Arial" w:cs="Arial"/>
                <w:color w:val="000000"/>
                <w:sz w:val="20"/>
                <w:szCs w:val="20"/>
              </w:rPr>
              <w:t xml:space="preserve"> first outpatient</w:t>
            </w:r>
            <w:r w:rsidRPr="009B4479">
              <w:rPr>
                <w:rFonts w:ascii="Arial" w:hAnsi="Arial" w:cs="Arial"/>
                <w:color w:val="000000"/>
                <w:sz w:val="20"/>
                <w:szCs w:val="20"/>
                <w:vertAlign w:val="superscript"/>
              </w:rPr>
              <w:t>(4)</w:t>
            </w:r>
          </w:p>
        </w:tc>
        <w:tc>
          <w:tcPr>
            <w:tcW w:w="1984" w:type="dxa"/>
            <w:gridSpan w:val="3"/>
            <w:shd w:val="clear" w:color="auto" w:fill="auto"/>
            <w:vAlign w:val="center"/>
          </w:tcPr>
          <w:p w:rsidR="00EC7F30" w:rsidRPr="009B4479" w:rsidRDefault="00EC7F30" w:rsidP="00EC7F30">
            <w:pPr>
              <w:spacing w:after="0"/>
              <w:jc w:val="center"/>
              <w:rPr>
                <w:rFonts w:ascii="Arial" w:hAnsi="Arial" w:cs="Arial"/>
                <w:b/>
                <w:color w:val="000000"/>
                <w:sz w:val="20"/>
                <w:szCs w:val="20"/>
              </w:rPr>
            </w:pPr>
            <w:r w:rsidRPr="009B4479">
              <w:rPr>
                <w:rFonts w:ascii="Arial" w:hAnsi="Arial" w:cs="Arial"/>
                <w:b/>
                <w:color w:val="000000"/>
                <w:sz w:val="20"/>
                <w:szCs w:val="20"/>
              </w:rPr>
              <w:t>£151</w:t>
            </w:r>
          </w:p>
        </w:tc>
      </w:tr>
      <w:tr w:rsidR="00EC7F30" w:rsidRPr="009B4479" w:rsidTr="00764A8E">
        <w:tc>
          <w:tcPr>
            <w:tcW w:w="4282" w:type="dxa"/>
            <w:gridSpan w:val="2"/>
            <w:vMerge/>
            <w:shd w:val="clear" w:color="auto" w:fill="auto"/>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auto"/>
            <w:vAlign w:val="center"/>
          </w:tcPr>
          <w:p w:rsidR="00EC7F30" w:rsidRPr="009B4479" w:rsidRDefault="00F47435" w:rsidP="00EC7F30">
            <w:pPr>
              <w:spacing w:after="0"/>
              <w:rPr>
                <w:rFonts w:ascii="Arial" w:hAnsi="Arial" w:cs="Arial"/>
                <w:color w:val="000000"/>
                <w:sz w:val="20"/>
                <w:szCs w:val="20"/>
                <w:vertAlign w:val="superscript"/>
              </w:rPr>
            </w:pPr>
            <w:r>
              <w:rPr>
                <w:rFonts w:ascii="Arial" w:hAnsi="Arial" w:cs="Arial"/>
                <w:color w:val="000000"/>
                <w:sz w:val="20"/>
                <w:szCs w:val="20"/>
              </w:rPr>
              <w:t>a</w:t>
            </w:r>
            <w:r w:rsidR="003F7BEB">
              <w:rPr>
                <w:rFonts w:ascii="Arial" w:hAnsi="Arial" w:cs="Arial"/>
                <w:color w:val="000000"/>
                <w:sz w:val="20"/>
                <w:szCs w:val="20"/>
              </w:rPr>
              <w:t>cute</w:t>
            </w:r>
            <w:r>
              <w:rPr>
                <w:rFonts w:ascii="Arial" w:hAnsi="Arial" w:cs="Arial"/>
                <w:color w:val="000000"/>
                <w:sz w:val="20"/>
                <w:szCs w:val="20"/>
              </w:rPr>
              <w:t xml:space="preserve"> </w:t>
            </w:r>
            <w:r w:rsidR="003F7BEB">
              <w:rPr>
                <w:rFonts w:ascii="Arial" w:hAnsi="Arial" w:cs="Arial"/>
                <w:color w:val="000000"/>
                <w:sz w:val="20"/>
                <w:szCs w:val="20"/>
              </w:rPr>
              <w:t xml:space="preserve">MSK </w:t>
            </w:r>
            <w:r w:rsidR="003F7BEB" w:rsidRPr="009B4479">
              <w:rPr>
                <w:rFonts w:ascii="Arial" w:hAnsi="Arial" w:cs="Arial"/>
                <w:color w:val="000000"/>
                <w:sz w:val="20"/>
                <w:szCs w:val="20"/>
              </w:rPr>
              <w:t>follow-up outpatient</w:t>
            </w:r>
            <w:r w:rsidR="003F7BEB" w:rsidRPr="009B4479">
              <w:rPr>
                <w:rFonts w:ascii="Arial" w:hAnsi="Arial" w:cs="Arial"/>
                <w:color w:val="000000"/>
                <w:sz w:val="20"/>
                <w:szCs w:val="20"/>
                <w:vertAlign w:val="superscript"/>
              </w:rPr>
              <w:t>(4)</w:t>
            </w:r>
          </w:p>
        </w:tc>
        <w:tc>
          <w:tcPr>
            <w:tcW w:w="1984" w:type="dxa"/>
            <w:gridSpan w:val="3"/>
            <w:shd w:val="clear" w:color="auto" w:fill="auto"/>
            <w:vAlign w:val="center"/>
          </w:tcPr>
          <w:p w:rsidR="00EC7F30" w:rsidRPr="009B4479" w:rsidRDefault="00EC7F30" w:rsidP="00EC7F30">
            <w:pPr>
              <w:spacing w:after="0"/>
              <w:jc w:val="center"/>
              <w:rPr>
                <w:rFonts w:ascii="Arial" w:hAnsi="Arial" w:cs="Arial"/>
                <w:b/>
                <w:color w:val="000000"/>
                <w:sz w:val="20"/>
                <w:szCs w:val="20"/>
              </w:rPr>
            </w:pPr>
            <w:r w:rsidRPr="009B4479">
              <w:rPr>
                <w:rFonts w:ascii="Arial" w:hAnsi="Arial" w:cs="Arial"/>
                <w:b/>
                <w:color w:val="000000"/>
                <w:sz w:val="20"/>
                <w:szCs w:val="20"/>
              </w:rPr>
              <w:t>£59</w:t>
            </w:r>
          </w:p>
        </w:tc>
      </w:tr>
      <w:tr w:rsidR="00EC7F30" w:rsidRPr="009B4479" w:rsidTr="00764A8E">
        <w:tc>
          <w:tcPr>
            <w:tcW w:w="4282" w:type="dxa"/>
            <w:gridSpan w:val="2"/>
            <w:vMerge/>
            <w:shd w:val="clear" w:color="auto" w:fill="auto"/>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auto"/>
            <w:vAlign w:val="center"/>
          </w:tcPr>
          <w:p w:rsidR="00EC7F30" w:rsidRPr="009B4479" w:rsidRDefault="003F7BEB" w:rsidP="00EC7F30">
            <w:pPr>
              <w:spacing w:after="0"/>
              <w:rPr>
                <w:rFonts w:ascii="Arial" w:hAnsi="Arial" w:cs="Arial"/>
                <w:sz w:val="20"/>
                <w:szCs w:val="20"/>
              </w:rPr>
            </w:pPr>
            <w:r w:rsidRPr="009B4479">
              <w:rPr>
                <w:rFonts w:ascii="Arial" w:hAnsi="Arial" w:cs="Arial"/>
                <w:sz w:val="20"/>
                <w:szCs w:val="20"/>
              </w:rPr>
              <w:t>community rehabilitation teams</w:t>
            </w:r>
            <w:r w:rsidRPr="009B4479">
              <w:rPr>
                <w:rFonts w:ascii="Arial" w:hAnsi="Arial" w:cs="Arial"/>
                <w:sz w:val="20"/>
                <w:szCs w:val="20"/>
                <w:vertAlign w:val="superscript"/>
              </w:rPr>
              <w:t>(5)</w:t>
            </w:r>
          </w:p>
        </w:tc>
        <w:tc>
          <w:tcPr>
            <w:tcW w:w="1984" w:type="dxa"/>
            <w:gridSpan w:val="3"/>
            <w:shd w:val="clear" w:color="auto" w:fill="auto"/>
            <w:vAlign w:val="center"/>
          </w:tcPr>
          <w:p w:rsidR="00EC7F30" w:rsidRPr="009B4479" w:rsidRDefault="00EC7F30" w:rsidP="00EC7F30">
            <w:pPr>
              <w:spacing w:after="0"/>
              <w:jc w:val="center"/>
              <w:rPr>
                <w:rFonts w:ascii="Arial" w:hAnsi="Arial" w:cs="Arial"/>
                <w:b/>
                <w:sz w:val="20"/>
                <w:szCs w:val="20"/>
              </w:rPr>
            </w:pPr>
            <w:r w:rsidRPr="009B4479">
              <w:rPr>
                <w:rFonts w:ascii="Arial" w:hAnsi="Arial" w:cs="Arial"/>
                <w:b/>
                <w:sz w:val="20"/>
                <w:szCs w:val="20"/>
              </w:rPr>
              <w:t>£89</w:t>
            </w:r>
          </w:p>
        </w:tc>
      </w:tr>
      <w:tr w:rsidR="00EC7F30" w:rsidRPr="009B4479" w:rsidTr="00EA61A1">
        <w:tc>
          <w:tcPr>
            <w:tcW w:w="4282" w:type="dxa"/>
            <w:gridSpan w:val="2"/>
            <w:vMerge w:val="restart"/>
            <w:shd w:val="clear" w:color="auto" w:fill="EDEDED" w:themeFill="accent3" w:themeFillTint="33"/>
          </w:tcPr>
          <w:p w:rsidR="00EC7F30" w:rsidRPr="009B4479" w:rsidRDefault="00EC7F30" w:rsidP="00EC7F30">
            <w:pPr>
              <w:spacing w:after="0" w:line="240" w:lineRule="auto"/>
              <w:rPr>
                <w:rFonts w:ascii="Arial" w:hAnsi="Arial" w:cs="Arial"/>
                <w:b/>
                <w:sz w:val="20"/>
                <w:szCs w:val="20"/>
              </w:rPr>
            </w:pPr>
            <w:r w:rsidRPr="009B4479">
              <w:rPr>
                <w:rFonts w:ascii="Arial" w:hAnsi="Arial" w:cs="Arial"/>
                <w:b/>
                <w:sz w:val="20"/>
                <w:szCs w:val="20"/>
              </w:rPr>
              <w:t>Wheelchair</w:t>
            </w:r>
            <w:r w:rsidR="00B55887">
              <w:rPr>
                <w:rFonts w:ascii="Arial" w:hAnsi="Arial" w:cs="Arial"/>
                <w:sz w:val="20"/>
                <w:szCs w:val="20"/>
                <w:vertAlign w:val="superscript"/>
              </w:rPr>
              <w:t>(1,4</w:t>
            </w:r>
            <w:r w:rsidRPr="009B4479">
              <w:rPr>
                <w:rFonts w:ascii="Arial" w:hAnsi="Arial" w:cs="Arial"/>
                <w:sz w:val="20"/>
                <w:szCs w:val="20"/>
                <w:vertAlign w:val="superscript"/>
              </w:rPr>
              <w:t>)</w:t>
            </w:r>
          </w:p>
        </w:tc>
        <w:tc>
          <w:tcPr>
            <w:tcW w:w="3969" w:type="dxa"/>
            <w:gridSpan w:val="5"/>
            <w:shd w:val="clear" w:color="auto" w:fill="EDEDED" w:themeFill="accent3" w:themeFillTint="33"/>
            <w:vAlign w:val="center"/>
          </w:tcPr>
          <w:p w:rsidR="00EC7F30" w:rsidRPr="009B4479" w:rsidRDefault="003F7BEB" w:rsidP="00EC7F30">
            <w:pPr>
              <w:spacing w:after="0"/>
              <w:rPr>
                <w:rFonts w:ascii="Arial" w:hAnsi="Arial" w:cs="Arial"/>
                <w:sz w:val="20"/>
                <w:szCs w:val="20"/>
                <w:vertAlign w:val="superscript"/>
              </w:rPr>
            </w:pPr>
            <w:r w:rsidRPr="009B4479">
              <w:rPr>
                <w:rFonts w:ascii="Arial" w:hAnsi="Arial" w:cs="Arial"/>
                <w:sz w:val="20"/>
                <w:szCs w:val="20"/>
              </w:rPr>
              <w:t>self- or attendant-propelled</w:t>
            </w:r>
            <w:r w:rsidRPr="009B4479">
              <w:rPr>
                <w:rFonts w:ascii="Arial" w:hAnsi="Arial" w:cs="Arial"/>
                <w:sz w:val="20"/>
                <w:szCs w:val="20"/>
                <w:vertAlign w:val="superscript"/>
              </w:rPr>
              <w:t>(1)</w:t>
            </w:r>
          </w:p>
        </w:tc>
        <w:tc>
          <w:tcPr>
            <w:tcW w:w="1984" w:type="dxa"/>
            <w:gridSpan w:val="3"/>
            <w:shd w:val="clear" w:color="auto" w:fill="EDEDED" w:themeFill="accent3" w:themeFillTint="33"/>
            <w:vAlign w:val="center"/>
          </w:tcPr>
          <w:p w:rsidR="00EC7F30" w:rsidRPr="009B4479" w:rsidRDefault="00EC7F30" w:rsidP="00EC7F30">
            <w:pPr>
              <w:spacing w:after="0"/>
              <w:jc w:val="center"/>
              <w:rPr>
                <w:rFonts w:ascii="Arial" w:hAnsi="Arial" w:cs="Arial"/>
                <w:b/>
                <w:sz w:val="20"/>
                <w:szCs w:val="20"/>
              </w:rPr>
            </w:pPr>
            <w:r w:rsidRPr="009B4479">
              <w:rPr>
                <w:rFonts w:ascii="Arial" w:hAnsi="Arial" w:cs="Arial"/>
                <w:b/>
                <w:sz w:val="20"/>
                <w:szCs w:val="20"/>
              </w:rPr>
              <w:t>£306</w:t>
            </w:r>
          </w:p>
        </w:tc>
      </w:tr>
      <w:tr w:rsidR="00EC7F30" w:rsidRPr="009B4479" w:rsidTr="00EA61A1">
        <w:tc>
          <w:tcPr>
            <w:tcW w:w="4282" w:type="dxa"/>
            <w:gridSpan w:val="2"/>
            <w:vMerge/>
            <w:shd w:val="clear" w:color="auto" w:fill="EDEDED" w:themeFill="accent3" w:themeFillTint="33"/>
          </w:tcPr>
          <w:p w:rsidR="00EC7F30" w:rsidRPr="009B4479" w:rsidRDefault="00EC7F30" w:rsidP="00EC7F30">
            <w:pPr>
              <w:spacing w:after="0" w:line="240" w:lineRule="auto"/>
              <w:rPr>
                <w:rFonts w:ascii="Arial" w:hAnsi="Arial" w:cs="Arial"/>
                <w:b/>
                <w:sz w:val="20"/>
                <w:szCs w:val="20"/>
              </w:rPr>
            </w:pPr>
          </w:p>
        </w:tc>
        <w:tc>
          <w:tcPr>
            <w:tcW w:w="5953" w:type="dxa"/>
            <w:gridSpan w:val="8"/>
            <w:shd w:val="clear" w:color="auto" w:fill="EDEDED" w:themeFill="accent3" w:themeFillTint="33"/>
            <w:vAlign w:val="center"/>
          </w:tcPr>
          <w:p w:rsidR="00EC7F30" w:rsidRPr="009B4479" w:rsidRDefault="003F7BEB" w:rsidP="00251C7A">
            <w:pPr>
              <w:spacing w:after="0"/>
              <w:rPr>
                <w:rFonts w:ascii="Arial" w:hAnsi="Arial" w:cs="Arial"/>
                <w:b/>
                <w:sz w:val="20"/>
                <w:szCs w:val="20"/>
              </w:rPr>
            </w:pPr>
            <w:r w:rsidRPr="009B4479">
              <w:rPr>
                <w:rFonts w:ascii="Arial" w:hAnsi="Arial" w:cs="Arial"/>
                <w:sz w:val="20"/>
                <w:szCs w:val="20"/>
              </w:rPr>
              <w:t>self or attendant-propelled wheelchairs range from £100-£1,300</w:t>
            </w:r>
          </w:p>
        </w:tc>
      </w:tr>
      <w:tr w:rsidR="00EC7F30" w:rsidRPr="009B4479" w:rsidTr="00EA61A1">
        <w:tc>
          <w:tcPr>
            <w:tcW w:w="4282" w:type="dxa"/>
            <w:gridSpan w:val="2"/>
            <w:vMerge/>
            <w:shd w:val="clear" w:color="auto" w:fill="EDEDED" w:themeFill="accent3" w:themeFillTint="33"/>
          </w:tcPr>
          <w:p w:rsidR="00EC7F30" w:rsidRPr="009B4479" w:rsidRDefault="00EC7F30" w:rsidP="00EC7F30">
            <w:pPr>
              <w:spacing w:after="0" w:line="240" w:lineRule="auto"/>
              <w:rPr>
                <w:rFonts w:ascii="Arial" w:hAnsi="Arial" w:cs="Arial"/>
                <w:b/>
                <w:sz w:val="20"/>
                <w:szCs w:val="20"/>
              </w:rPr>
            </w:pPr>
          </w:p>
        </w:tc>
        <w:tc>
          <w:tcPr>
            <w:tcW w:w="3969" w:type="dxa"/>
            <w:gridSpan w:val="5"/>
            <w:shd w:val="clear" w:color="auto" w:fill="EDEDED" w:themeFill="accent3" w:themeFillTint="33"/>
            <w:vAlign w:val="center"/>
          </w:tcPr>
          <w:p w:rsidR="00EC7F30" w:rsidRPr="009B4479" w:rsidRDefault="003F7BEB" w:rsidP="00EC7F30">
            <w:pPr>
              <w:spacing w:after="0"/>
              <w:rPr>
                <w:rFonts w:ascii="Arial" w:hAnsi="Arial" w:cs="Arial"/>
                <w:sz w:val="20"/>
                <w:szCs w:val="20"/>
              </w:rPr>
            </w:pPr>
            <w:r w:rsidRPr="009B4479">
              <w:rPr>
                <w:rFonts w:ascii="Arial" w:hAnsi="Arial" w:cs="Arial"/>
                <w:sz w:val="20"/>
                <w:szCs w:val="20"/>
              </w:rPr>
              <w:t>powered</w:t>
            </w:r>
            <w:r w:rsidRPr="009B4479">
              <w:rPr>
                <w:rFonts w:ascii="Arial" w:hAnsi="Arial" w:cs="Arial"/>
                <w:sz w:val="20"/>
                <w:szCs w:val="20"/>
                <w:vertAlign w:val="superscript"/>
              </w:rPr>
              <w:t>(1)</w:t>
            </w:r>
          </w:p>
        </w:tc>
        <w:tc>
          <w:tcPr>
            <w:tcW w:w="1984" w:type="dxa"/>
            <w:gridSpan w:val="3"/>
            <w:shd w:val="clear" w:color="auto" w:fill="EDEDED" w:themeFill="accent3" w:themeFillTint="33"/>
            <w:vAlign w:val="center"/>
          </w:tcPr>
          <w:p w:rsidR="00EC7F30" w:rsidRPr="009B4479" w:rsidRDefault="00EC7F30" w:rsidP="00EC7F30">
            <w:pPr>
              <w:spacing w:after="0"/>
              <w:jc w:val="center"/>
              <w:rPr>
                <w:rFonts w:ascii="Arial" w:hAnsi="Arial" w:cs="Arial"/>
                <w:b/>
                <w:sz w:val="20"/>
                <w:szCs w:val="20"/>
              </w:rPr>
            </w:pPr>
            <w:r w:rsidRPr="009B4479">
              <w:rPr>
                <w:rFonts w:ascii="Arial" w:hAnsi="Arial" w:cs="Arial"/>
                <w:b/>
                <w:sz w:val="20"/>
                <w:szCs w:val="20"/>
              </w:rPr>
              <w:t>£1,528</w:t>
            </w:r>
          </w:p>
        </w:tc>
      </w:tr>
      <w:tr w:rsidR="00EC7F30" w:rsidRPr="009B4479" w:rsidTr="00EA61A1">
        <w:tc>
          <w:tcPr>
            <w:tcW w:w="4282" w:type="dxa"/>
            <w:gridSpan w:val="2"/>
            <w:vMerge/>
            <w:shd w:val="clear" w:color="auto" w:fill="EDEDED" w:themeFill="accent3" w:themeFillTint="33"/>
          </w:tcPr>
          <w:p w:rsidR="00EC7F30" w:rsidRPr="009B4479" w:rsidRDefault="00EC7F30" w:rsidP="00EC7F30">
            <w:pPr>
              <w:spacing w:after="0" w:line="240" w:lineRule="auto"/>
              <w:rPr>
                <w:rFonts w:ascii="Arial" w:hAnsi="Arial" w:cs="Arial"/>
                <w:b/>
                <w:sz w:val="20"/>
                <w:szCs w:val="20"/>
              </w:rPr>
            </w:pPr>
          </w:p>
        </w:tc>
        <w:tc>
          <w:tcPr>
            <w:tcW w:w="5953" w:type="dxa"/>
            <w:gridSpan w:val="8"/>
            <w:shd w:val="clear" w:color="auto" w:fill="EDEDED" w:themeFill="accent3" w:themeFillTint="33"/>
            <w:vAlign w:val="center"/>
          </w:tcPr>
          <w:p w:rsidR="00EC7F30" w:rsidRPr="009B4479" w:rsidRDefault="003F7BEB" w:rsidP="00EC7F30">
            <w:pPr>
              <w:spacing w:after="0"/>
              <w:jc w:val="center"/>
              <w:rPr>
                <w:rFonts w:ascii="Arial" w:hAnsi="Arial" w:cs="Arial"/>
                <w:b/>
                <w:sz w:val="20"/>
                <w:szCs w:val="20"/>
              </w:rPr>
            </w:pPr>
            <w:r w:rsidRPr="009B4479">
              <w:rPr>
                <w:rFonts w:ascii="Arial" w:hAnsi="Arial" w:cs="Arial"/>
                <w:sz w:val="20"/>
                <w:szCs w:val="20"/>
              </w:rPr>
              <w:t>powered wheelchairs range from £1000-£5000</w:t>
            </w:r>
          </w:p>
        </w:tc>
      </w:tr>
      <w:tr w:rsidR="00A0590C" w:rsidRPr="009B4479" w:rsidTr="00A0590C">
        <w:trPr>
          <w:trHeight w:val="229"/>
        </w:trPr>
        <w:tc>
          <w:tcPr>
            <w:tcW w:w="4282" w:type="dxa"/>
            <w:gridSpan w:val="2"/>
            <w:vMerge/>
            <w:shd w:val="clear" w:color="auto" w:fill="EDEDED" w:themeFill="accent3" w:themeFillTint="33"/>
          </w:tcPr>
          <w:p w:rsidR="00A0590C" w:rsidRPr="009B4479" w:rsidRDefault="00A0590C" w:rsidP="00A0590C">
            <w:pPr>
              <w:spacing w:after="0" w:line="240" w:lineRule="auto"/>
              <w:rPr>
                <w:rFonts w:ascii="Arial" w:hAnsi="Arial" w:cs="Arial"/>
                <w:b/>
                <w:sz w:val="20"/>
                <w:szCs w:val="20"/>
              </w:rPr>
            </w:pPr>
          </w:p>
        </w:tc>
        <w:tc>
          <w:tcPr>
            <w:tcW w:w="3969" w:type="dxa"/>
            <w:gridSpan w:val="5"/>
            <w:shd w:val="clear" w:color="auto" w:fill="EDEDED" w:themeFill="accent3" w:themeFillTint="33"/>
            <w:vAlign w:val="center"/>
          </w:tcPr>
          <w:p w:rsidR="00A0590C" w:rsidRPr="009B4479" w:rsidRDefault="003F7BEB" w:rsidP="00A0590C">
            <w:pPr>
              <w:spacing w:after="0"/>
              <w:rPr>
                <w:rFonts w:ascii="Arial" w:hAnsi="Arial" w:cs="Arial"/>
                <w:bCs/>
                <w:sz w:val="20"/>
                <w:szCs w:val="20"/>
                <w:vertAlign w:val="superscript"/>
              </w:rPr>
            </w:pPr>
            <w:r>
              <w:rPr>
                <w:rFonts w:ascii="Arial" w:hAnsi="Arial" w:cs="Arial"/>
                <w:bCs/>
                <w:sz w:val="20"/>
                <w:szCs w:val="20"/>
              </w:rPr>
              <w:t>average</w:t>
            </w:r>
            <w:r w:rsidRPr="009B4479">
              <w:rPr>
                <w:rFonts w:ascii="Arial" w:hAnsi="Arial" w:cs="Arial"/>
                <w:bCs/>
                <w:sz w:val="20"/>
                <w:szCs w:val="20"/>
              </w:rPr>
              <w:t xml:space="preserve"> per contact</w:t>
            </w:r>
            <w:r w:rsidRPr="009B4479">
              <w:rPr>
                <w:rFonts w:ascii="Arial" w:hAnsi="Arial" w:cs="Arial"/>
                <w:bCs/>
                <w:sz w:val="20"/>
                <w:szCs w:val="20"/>
                <w:vertAlign w:val="superscript"/>
              </w:rPr>
              <w:t>(5)</w:t>
            </w:r>
          </w:p>
        </w:tc>
        <w:tc>
          <w:tcPr>
            <w:tcW w:w="1984" w:type="dxa"/>
            <w:gridSpan w:val="3"/>
            <w:shd w:val="clear" w:color="auto" w:fill="EDEDED" w:themeFill="accent3" w:themeFillTint="33"/>
            <w:vAlign w:val="center"/>
          </w:tcPr>
          <w:p w:rsidR="00A0590C" w:rsidRPr="009B4479" w:rsidRDefault="00A0590C" w:rsidP="00AA655C">
            <w:pPr>
              <w:spacing w:after="0"/>
              <w:rPr>
                <w:rFonts w:ascii="Arial" w:hAnsi="Arial" w:cs="Arial"/>
                <w:b/>
                <w:sz w:val="20"/>
                <w:szCs w:val="20"/>
              </w:rPr>
            </w:pPr>
          </w:p>
        </w:tc>
      </w:tr>
      <w:tr w:rsidR="00A0590C" w:rsidRPr="009B4479" w:rsidTr="00764A8E">
        <w:tc>
          <w:tcPr>
            <w:tcW w:w="4282" w:type="dxa"/>
            <w:gridSpan w:val="2"/>
            <w:vMerge w:val="restart"/>
            <w:shd w:val="clear" w:color="auto" w:fill="auto"/>
          </w:tcPr>
          <w:p w:rsidR="00A0590C" w:rsidRPr="009B4479" w:rsidRDefault="00A0590C" w:rsidP="00A0590C">
            <w:pPr>
              <w:spacing w:after="0" w:line="240" w:lineRule="auto"/>
              <w:rPr>
                <w:rFonts w:ascii="Arial" w:hAnsi="Arial" w:cs="Arial"/>
                <w:b/>
                <w:sz w:val="20"/>
                <w:szCs w:val="20"/>
              </w:rPr>
            </w:pPr>
            <w:r w:rsidRPr="009B4479">
              <w:rPr>
                <w:rFonts w:ascii="Arial" w:hAnsi="Arial" w:cs="Arial"/>
                <w:b/>
                <w:sz w:val="20"/>
                <w:szCs w:val="20"/>
              </w:rPr>
              <w:t>Hospital Admission</w:t>
            </w:r>
            <w:r w:rsidRPr="009B4479">
              <w:rPr>
                <w:rFonts w:ascii="Arial" w:hAnsi="Arial" w:cs="Arial"/>
                <w:sz w:val="20"/>
                <w:szCs w:val="20"/>
                <w:vertAlign w:val="superscript"/>
              </w:rPr>
              <w:t>(1)</w:t>
            </w:r>
            <w:r w:rsidRPr="009B4479">
              <w:rPr>
                <w:rFonts w:ascii="Arial" w:hAnsi="Arial" w:cs="Arial"/>
                <w:b/>
                <w:sz w:val="20"/>
                <w:szCs w:val="20"/>
              </w:rPr>
              <w:t>:</w:t>
            </w:r>
            <w:r w:rsidRPr="009B4479">
              <w:rPr>
                <w:rFonts w:ascii="Arial" w:hAnsi="Arial" w:cs="Arial"/>
                <w:sz w:val="20"/>
                <w:szCs w:val="20"/>
              </w:rPr>
              <w:t xml:space="preserve"> Cost of average episode:</w:t>
            </w:r>
          </w:p>
        </w:tc>
        <w:tc>
          <w:tcPr>
            <w:tcW w:w="3969" w:type="dxa"/>
            <w:gridSpan w:val="5"/>
            <w:shd w:val="clear" w:color="auto" w:fill="auto"/>
          </w:tcPr>
          <w:p w:rsidR="00A0590C" w:rsidRPr="009B4479" w:rsidRDefault="003F7BEB" w:rsidP="00A0590C">
            <w:pPr>
              <w:spacing w:after="0"/>
              <w:rPr>
                <w:rFonts w:ascii="Arial" w:hAnsi="Arial" w:cs="Arial"/>
                <w:b/>
                <w:sz w:val="20"/>
                <w:szCs w:val="20"/>
              </w:rPr>
            </w:pPr>
            <w:r w:rsidRPr="009B4479">
              <w:rPr>
                <w:rFonts w:ascii="Arial" w:hAnsi="Arial" w:cs="Arial"/>
                <w:sz w:val="20"/>
                <w:szCs w:val="20"/>
              </w:rPr>
              <w:t>elective inpatient stay</w:t>
            </w:r>
          </w:p>
        </w:tc>
        <w:tc>
          <w:tcPr>
            <w:tcW w:w="1984" w:type="dxa"/>
            <w:gridSpan w:val="3"/>
            <w:shd w:val="clear" w:color="auto" w:fill="auto"/>
          </w:tcPr>
          <w:p w:rsidR="00A0590C" w:rsidRPr="009B4479" w:rsidRDefault="00A0590C" w:rsidP="00A0590C">
            <w:pPr>
              <w:spacing w:after="0"/>
              <w:jc w:val="center"/>
              <w:rPr>
                <w:rFonts w:ascii="Arial" w:hAnsi="Arial" w:cs="Arial"/>
                <w:b/>
                <w:sz w:val="20"/>
                <w:szCs w:val="20"/>
              </w:rPr>
            </w:pPr>
            <w:r w:rsidRPr="009B4479">
              <w:rPr>
                <w:rFonts w:ascii="Arial" w:hAnsi="Arial" w:cs="Arial"/>
                <w:b/>
                <w:sz w:val="20"/>
                <w:szCs w:val="20"/>
              </w:rPr>
              <w:t>£3903</w:t>
            </w:r>
          </w:p>
        </w:tc>
      </w:tr>
      <w:tr w:rsidR="00A0590C" w:rsidRPr="009B4479" w:rsidTr="00764A8E">
        <w:tc>
          <w:tcPr>
            <w:tcW w:w="4282" w:type="dxa"/>
            <w:gridSpan w:val="2"/>
            <w:vMerge/>
            <w:shd w:val="clear" w:color="auto" w:fill="auto"/>
          </w:tcPr>
          <w:p w:rsidR="00A0590C" w:rsidRPr="009B4479" w:rsidRDefault="00A0590C" w:rsidP="00A0590C">
            <w:pPr>
              <w:spacing w:after="0" w:line="240" w:lineRule="auto"/>
              <w:rPr>
                <w:rFonts w:ascii="Arial" w:hAnsi="Arial" w:cs="Arial"/>
                <w:b/>
                <w:sz w:val="20"/>
                <w:szCs w:val="20"/>
              </w:rPr>
            </w:pPr>
          </w:p>
        </w:tc>
        <w:tc>
          <w:tcPr>
            <w:tcW w:w="3969" w:type="dxa"/>
            <w:gridSpan w:val="5"/>
            <w:shd w:val="clear" w:color="auto" w:fill="auto"/>
          </w:tcPr>
          <w:p w:rsidR="00A0590C" w:rsidRPr="009B4479" w:rsidRDefault="003F7BEB" w:rsidP="00A0590C">
            <w:pPr>
              <w:spacing w:after="0"/>
              <w:rPr>
                <w:rFonts w:ascii="Arial" w:hAnsi="Arial" w:cs="Arial"/>
                <w:b/>
                <w:sz w:val="20"/>
                <w:szCs w:val="20"/>
              </w:rPr>
            </w:pPr>
            <w:r w:rsidRPr="009B4479">
              <w:rPr>
                <w:rFonts w:ascii="Arial" w:hAnsi="Arial" w:cs="Arial"/>
                <w:sz w:val="20"/>
                <w:szCs w:val="20"/>
              </w:rPr>
              <w:t>non-elective inpatient long stay</w:t>
            </w:r>
          </w:p>
        </w:tc>
        <w:tc>
          <w:tcPr>
            <w:tcW w:w="1984" w:type="dxa"/>
            <w:gridSpan w:val="3"/>
            <w:shd w:val="clear" w:color="auto" w:fill="auto"/>
          </w:tcPr>
          <w:p w:rsidR="00A0590C" w:rsidRPr="009B4479" w:rsidRDefault="00A0590C" w:rsidP="00A0590C">
            <w:pPr>
              <w:spacing w:after="0"/>
              <w:jc w:val="center"/>
              <w:rPr>
                <w:rFonts w:ascii="Arial" w:hAnsi="Arial" w:cs="Arial"/>
                <w:b/>
                <w:sz w:val="20"/>
                <w:szCs w:val="20"/>
              </w:rPr>
            </w:pPr>
            <w:r w:rsidRPr="009B4479">
              <w:rPr>
                <w:rFonts w:ascii="Arial" w:hAnsi="Arial" w:cs="Arial"/>
                <w:b/>
                <w:sz w:val="20"/>
                <w:szCs w:val="20"/>
              </w:rPr>
              <w:t>£3026</w:t>
            </w:r>
          </w:p>
        </w:tc>
      </w:tr>
      <w:tr w:rsidR="00A0590C" w:rsidRPr="009B4479" w:rsidTr="00764A8E">
        <w:tc>
          <w:tcPr>
            <w:tcW w:w="4282" w:type="dxa"/>
            <w:gridSpan w:val="2"/>
            <w:vMerge/>
            <w:shd w:val="clear" w:color="auto" w:fill="auto"/>
          </w:tcPr>
          <w:p w:rsidR="00A0590C" w:rsidRPr="009B4479" w:rsidRDefault="00A0590C" w:rsidP="00A0590C">
            <w:pPr>
              <w:spacing w:after="0" w:line="240" w:lineRule="auto"/>
              <w:rPr>
                <w:rFonts w:ascii="Arial" w:hAnsi="Arial" w:cs="Arial"/>
                <w:b/>
                <w:sz w:val="20"/>
                <w:szCs w:val="20"/>
              </w:rPr>
            </w:pPr>
          </w:p>
        </w:tc>
        <w:tc>
          <w:tcPr>
            <w:tcW w:w="3969" w:type="dxa"/>
            <w:gridSpan w:val="5"/>
            <w:shd w:val="clear" w:color="auto" w:fill="auto"/>
          </w:tcPr>
          <w:p w:rsidR="00A0590C" w:rsidRPr="009B4479" w:rsidRDefault="003F7BEB" w:rsidP="00A0590C">
            <w:pPr>
              <w:spacing w:after="0"/>
              <w:rPr>
                <w:rFonts w:ascii="Arial" w:hAnsi="Arial" w:cs="Arial"/>
                <w:b/>
                <w:sz w:val="20"/>
                <w:szCs w:val="20"/>
              </w:rPr>
            </w:pPr>
            <w:r w:rsidRPr="009B4479">
              <w:rPr>
                <w:rFonts w:ascii="Arial" w:hAnsi="Arial" w:cs="Arial"/>
                <w:sz w:val="20"/>
                <w:szCs w:val="20"/>
              </w:rPr>
              <w:t>non-elective inpatient short stay</w:t>
            </w:r>
          </w:p>
        </w:tc>
        <w:tc>
          <w:tcPr>
            <w:tcW w:w="1984" w:type="dxa"/>
            <w:gridSpan w:val="3"/>
            <w:shd w:val="clear" w:color="auto" w:fill="auto"/>
          </w:tcPr>
          <w:p w:rsidR="00A0590C" w:rsidRPr="009B4479" w:rsidRDefault="00A0590C" w:rsidP="00A0590C">
            <w:pPr>
              <w:spacing w:after="0"/>
              <w:jc w:val="center"/>
              <w:rPr>
                <w:rFonts w:ascii="Arial" w:hAnsi="Arial" w:cs="Arial"/>
                <w:b/>
                <w:sz w:val="20"/>
                <w:szCs w:val="20"/>
              </w:rPr>
            </w:pPr>
            <w:r w:rsidRPr="009B4479">
              <w:rPr>
                <w:rFonts w:ascii="Arial" w:hAnsi="Arial" w:cs="Arial"/>
                <w:b/>
                <w:sz w:val="20"/>
                <w:szCs w:val="20"/>
              </w:rPr>
              <w:t>£626</w:t>
            </w:r>
          </w:p>
        </w:tc>
      </w:tr>
      <w:tr w:rsidR="00A0590C" w:rsidRPr="009B4479" w:rsidTr="00764A8E">
        <w:tc>
          <w:tcPr>
            <w:tcW w:w="4282" w:type="dxa"/>
            <w:gridSpan w:val="2"/>
            <w:vMerge/>
            <w:shd w:val="clear" w:color="auto" w:fill="auto"/>
          </w:tcPr>
          <w:p w:rsidR="00A0590C" w:rsidRPr="009B4479" w:rsidRDefault="00A0590C" w:rsidP="00A0590C">
            <w:pPr>
              <w:spacing w:after="0" w:line="240" w:lineRule="auto"/>
              <w:rPr>
                <w:rFonts w:ascii="Arial" w:hAnsi="Arial" w:cs="Arial"/>
                <w:b/>
                <w:sz w:val="20"/>
                <w:szCs w:val="20"/>
              </w:rPr>
            </w:pPr>
          </w:p>
        </w:tc>
        <w:tc>
          <w:tcPr>
            <w:tcW w:w="3969" w:type="dxa"/>
            <w:gridSpan w:val="5"/>
            <w:shd w:val="clear" w:color="auto" w:fill="auto"/>
            <w:vAlign w:val="center"/>
          </w:tcPr>
          <w:p w:rsidR="00A0590C" w:rsidRPr="009B4479" w:rsidRDefault="003F7BEB" w:rsidP="00A0590C">
            <w:pPr>
              <w:spacing w:after="0"/>
              <w:rPr>
                <w:rFonts w:ascii="Arial" w:hAnsi="Arial" w:cs="Arial"/>
                <w:color w:val="000000"/>
                <w:sz w:val="20"/>
                <w:szCs w:val="20"/>
                <w:vertAlign w:val="superscript"/>
              </w:rPr>
            </w:pPr>
            <w:r w:rsidRPr="009B4479">
              <w:rPr>
                <w:rFonts w:ascii="Arial" w:hAnsi="Arial" w:cs="Arial"/>
                <w:color w:val="000000"/>
                <w:sz w:val="20"/>
                <w:szCs w:val="20"/>
              </w:rPr>
              <w:t>excess bed day</w:t>
            </w:r>
            <w:r w:rsidRPr="009B4479">
              <w:rPr>
                <w:rFonts w:ascii="Arial" w:hAnsi="Arial" w:cs="Arial"/>
                <w:color w:val="000000"/>
                <w:sz w:val="20"/>
                <w:szCs w:val="20"/>
                <w:vertAlign w:val="superscript"/>
              </w:rPr>
              <w:t>(5)</w:t>
            </w:r>
          </w:p>
        </w:tc>
        <w:tc>
          <w:tcPr>
            <w:tcW w:w="1984" w:type="dxa"/>
            <w:gridSpan w:val="3"/>
            <w:shd w:val="clear" w:color="auto" w:fill="auto"/>
            <w:vAlign w:val="center"/>
          </w:tcPr>
          <w:p w:rsidR="00A0590C" w:rsidRPr="009B4479" w:rsidRDefault="00A0590C" w:rsidP="00A0590C">
            <w:pPr>
              <w:spacing w:after="0"/>
              <w:jc w:val="center"/>
              <w:rPr>
                <w:rFonts w:ascii="Arial" w:hAnsi="Arial" w:cs="Arial"/>
                <w:b/>
                <w:color w:val="000000"/>
                <w:sz w:val="20"/>
                <w:szCs w:val="20"/>
              </w:rPr>
            </w:pPr>
            <w:r w:rsidRPr="009B4479">
              <w:rPr>
                <w:rFonts w:ascii="Arial" w:hAnsi="Arial" w:cs="Arial"/>
                <w:b/>
                <w:color w:val="000000"/>
                <w:sz w:val="20"/>
                <w:szCs w:val="20"/>
              </w:rPr>
              <w:t>£346</w:t>
            </w:r>
          </w:p>
        </w:tc>
      </w:tr>
      <w:tr w:rsidR="00A0590C" w:rsidRPr="009B4479" w:rsidTr="00EA61A1">
        <w:tc>
          <w:tcPr>
            <w:tcW w:w="4282" w:type="dxa"/>
            <w:gridSpan w:val="2"/>
            <w:vMerge w:val="restart"/>
            <w:shd w:val="clear" w:color="auto" w:fill="E7E6E6" w:themeFill="background2"/>
          </w:tcPr>
          <w:p w:rsidR="00A0590C" w:rsidRPr="009B4479" w:rsidRDefault="00A0590C" w:rsidP="00A0590C">
            <w:pPr>
              <w:spacing w:after="0" w:line="240" w:lineRule="auto"/>
              <w:rPr>
                <w:rFonts w:ascii="Arial" w:hAnsi="Arial" w:cs="Arial"/>
                <w:b/>
                <w:sz w:val="20"/>
                <w:szCs w:val="20"/>
              </w:rPr>
            </w:pPr>
            <w:r w:rsidRPr="009B4479">
              <w:rPr>
                <w:rFonts w:ascii="Arial" w:eastAsia="Calibri" w:hAnsi="Arial" w:cs="Arial"/>
                <w:b/>
                <w:sz w:val="20"/>
                <w:szCs w:val="20"/>
              </w:rPr>
              <w:t>Average cost per night depending on ward type</w:t>
            </w:r>
            <w:r w:rsidRPr="009B4479">
              <w:rPr>
                <w:rFonts w:ascii="Arial" w:eastAsia="Calibri" w:hAnsi="Arial" w:cs="Arial"/>
                <w:b/>
                <w:sz w:val="20"/>
                <w:szCs w:val="20"/>
                <w:vertAlign w:val="superscript"/>
              </w:rPr>
              <w:t>(2)</w:t>
            </w:r>
            <w:r w:rsidRPr="009B4479">
              <w:rPr>
                <w:rFonts w:ascii="Arial" w:eastAsia="Calibri" w:hAnsi="Arial" w:cs="Arial"/>
                <w:b/>
                <w:sz w:val="20"/>
                <w:szCs w:val="20"/>
              </w:rPr>
              <w:t>:</w:t>
            </w:r>
          </w:p>
        </w:tc>
        <w:tc>
          <w:tcPr>
            <w:tcW w:w="3969" w:type="dxa"/>
            <w:gridSpan w:val="5"/>
            <w:shd w:val="clear" w:color="auto" w:fill="E7E6E6" w:themeFill="background2"/>
            <w:vAlign w:val="center"/>
          </w:tcPr>
          <w:p w:rsidR="00A0590C" w:rsidRPr="009B4479" w:rsidRDefault="003F7BEB" w:rsidP="00A0590C">
            <w:pPr>
              <w:spacing w:after="0"/>
              <w:rPr>
                <w:rFonts w:ascii="Arial" w:hAnsi="Arial" w:cs="Arial"/>
                <w:color w:val="000000"/>
                <w:sz w:val="20"/>
                <w:szCs w:val="20"/>
              </w:rPr>
            </w:pPr>
            <w:r w:rsidRPr="009B4479">
              <w:rPr>
                <w:rFonts w:ascii="Arial" w:hAnsi="Arial" w:cs="Arial"/>
                <w:color w:val="000000"/>
                <w:sz w:val="20"/>
                <w:szCs w:val="20"/>
              </w:rPr>
              <w:t>ward bed</w:t>
            </w:r>
          </w:p>
        </w:tc>
        <w:tc>
          <w:tcPr>
            <w:tcW w:w="1984" w:type="dxa"/>
            <w:gridSpan w:val="3"/>
            <w:shd w:val="clear" w:color="auto" w:fill="E7E6E6" w:themeFill="background2"/>
            <w:vAlign w:val="center"/>
          </w:tcPr>
          <w:p w:rsidR="00A0590C" w:rsidRPr="009B4479" w:rsidRDefault="00A0590C" w:rsidP="00A0590C">
            <w:pPr>
              <w:spacing w:after="0"/>
              <w:jc w:val="center"/>
              <w:rPr>
                <w:rFonts w:ascii="Arial" w:hAnsi="Arial" w:cs="Arial"/>
                <w:b/>
                <w:color w:val="000000"/>
                <w:sz w:val="20"/>
                <w:szCs w:val="20"/>
              </w:rPr>
            </w:pPr>
            <w:r w:rsidRPr="009B4479">
              <w:rPr>
                <w:rFonts w:ascii="Arial" w:hAnsi="Arial" w:cs="Arial"/>
                <w:b/>
                <w:color w:val="000000"/>
                <w:sz w:val="20"/>
                <w:szCs w:val="20"/>
              </w:rPr>
              <w:t>£413</w:t>
            </w:r>
          </w:p>
        </w:tc>
      </w:tr>
      <w:tr w:rsidR="00A0590C" w:rsidRPr="009B4479" w:rsidTr="00EA61A1">
        <w:tc>
          <w:tcPr>
            <w:tcW w:w="4282" w:type="dxa"/>
            <w:gridSpan w:val="2"/>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3969" w:type="dxa"/>
            <w:gridSpan w:val="5"/>
            <w:shd w:val="clear" w:color="auto" w:fill="E7E6E6" w:themeFill="background2"/>
            <w:vAlign w:val="center"/>
          </w:tcPr>
          <w:p w:rsidR="00A0590C" w:rsidRPr="009B4479" w:rsidRDefault="003F7BEB" w:rsidP="00A0590C">
            <w:pPr>
              <w:spacing w:after="0"/>
              <w:rPr>
                <w:rFonts w:ascii="Arial" w:hAnsi="Arial" w:cs="Arial"/>
                <w:color w:val="000000"/>
                <w:sz w:val="20"/>
                <w:szCs w:val="20"/>
              </w:rPr>
            </w:pPr>
            <w:r w:rsidRPr="009B4479">
              <w:rPr>
                <w:rFonts w:ascii="Arial" w:hAnsi="Arial" w:cs="Arial"/>
                <w:color w:val="000000"/>
                <w:sz w:val="20"/>
                <w:szCs w:val="20"/>
              </w:rPr>
              <w:t xml:space="preserve">level 2 high dependency </w:t>
            </w:r>
          </w:p>
        </w:tc>
        <w:tc>
          <w:tcPr>
            <w:tcW w:w="1984" w:type="dxa"/>
            <w:gridSpan w:val="3"/>
            <w:shd w:val="clear" w:color="auto" w:fill="E7E6E6" w:themeFill="background2"/>
            <w:vAlign w:val="center"/>
          </w:tcPr>
          <w:p w:rsidR="00A0590C" w:rsidRPr="009B4479" w:rsidRDefault="00A0590C" w:rsidP="00A0590C">
            <w:pPr>
              <w:spacing w:after="0"/>
              <w:jc w:val="center"/>
              <w:rPr>
                <w:rFonts w:ascii="Arial" w:hAnsi="Arial" w:cs="Arial"/>
                <w:b/>
                <w:color w:val="000000"/>
                <w:sz w:val="20"/>
                <w:szCs w:val="20"/>
              </w:rPr>
            </w:pPr>
            <w:r w:rsidRPr="009B4479">
              <w:rPr>
                <w:rFonts w:ascii="Arial" w:hAnsi="Arial" w:cs="Arial"/>
                <w:b/>
                <w:color w:val="000000"/>
                <w:sz w:val="20"/>
                <w:szCs w:val="20"/>
              </w:rPr>
              <w:t>£857</w:t>
            </w:r>
          </w:p>
        </w:tc>
      </w:tr>
      <w:tr w:rsidR="00A0590C" w:rsidRPr="009B4479" w:rsidTr="00EA61A1">
        <w:tc>
          <w:tcPr>
            <w:tcW w:w="4282" w:type="dxa"/>
            <w:gridSpan w:val="2"/>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3969" w:type="dxa"/>
            <w:gridSpan w:val="5"/>
            <w:shd w:val="clear" w:color="auto" w:fill="E7E6E6" w:themeFill="background2"/>
            <w:vAlign w:val="center"/>
          </w:tcPr>
          <w:p w:rsidR="00A0590C" w:rsidRPr="009B4479" w:rsidRDefault="003F7BEB" w:rsidP="00A0590C">
            <w:pPr>
              <w:spacing w:after="0"/>
              <w:rPr>
                <w:rFonts w:ascii="Arial" w:hAnsi="Arial" w:cs="Arial"/>
                <w:color w:val="000000"/>
                <w:sz w:val="20"/>
                <w:szCs w:val="20"/>
              </w:rPr>
            </w:pPr>
            <w:r w:rsidRPr="009B4479">
              <w:rPr>
                <w:rFonts w:ascii="Arial" w:hAnsi="Arial" w:cs="Arial"/>
                <w:color w:val="000000"/>
                <w:sz w:val="20"/>
                <w:szCs w:val="20"/>
              </w:rPr>
              <w:t>level 3 intensive care</w:t>
            </w:r>
          </w:p>
        </w:tc>
        <w:tc>
          <w:tcPr>
            <w:tcW w:w="1984" w:type="dxa"/>
            <w:gridSpan w:val="3"/>
            <w:shd w:val="clear" w:color="auto" w:fill="E7E6E6" w:themeFill="background2"/>
            <w:vAlign w:val="center"/>
          </w:tcPr>
          <w:p w:rsidR="00A0590C" w:rsidRPr="009B4479" w:rsidRDefault="00A0590C" w:rsidP="00A0590C">
            <w:pPr>
              <w:spacing w:after="0"/>
              <w:jc w:val="center"/>
              <w:rPr>
                <w:rFonts w:ascii="Arial" w:hAnsi="Arial" w:cs="Arial"/>
                <w:b/>
                <w:color w:val="000000"/>
                <w:sz w:val="20"/>
                <w:szCs w:val="20"/>
              </w:rPr>
            </w:pPr>
            <w:r w:rsidRPr="009B4479">
              <w:rPr>
                <w:rFonts w:ascii="Arial" w:hAnsi="Arial" w:cs="Arial"/>
                <w:b/>
                <w:color w:val="000000"/>
                <w:sz w:val="20"/>
                <w:szCs w:val="20"/>
              </w:rPr>
              <w:t>£1,932</w:t>
            </w:r>
          </w:p>
        </w:tc>
      </w:tr>
      <w:tr w:rsidR="00A0590C" w:rsidRPr="009B4479" w:rsidTr="0088021F">
        <w:tc>
          <w:tcPr>
            <w:tcW w:w="4282" w:type="dxa"/>
            <w:gridSpan w:val="2"/>
            <w:vMerge w:val="restart"/>
            <w:shd w:val="clear" w:color="auto" w:fill="auto"/>
          </w:tcPr>
          <w:p w:rsidR="00A0590C" w:rsidRPr="009B4479" w:rsidRDefault="00A0590C" w:rsidP="00A0590C">
            <w:pPr>
              <w:spacing w:after="0" w:line="240" w:lineRule="auto"/>
              <w:rPr>
                <w:rFonts w:ascii="Arial" w:eastAsia="Calibri" w:hAnsi="Arial" w:cs="Arial"/>
                <w:b/>
                <w:sz w:val="20"/>
                <w:szCs w:val="20"/>
              </w:rPr>
            </w:pPr>
            <w:r w:rsidRPr="009B4479">
              <w:rPr>
                <w:rFonts w:ascii="Arial" w:eastAsia="Calibri" w:hAnsi="Arial" w:cs="Arial"/>
                <w:b/>
                <w:sz w:val="20"/>
                <w:szCs w:val="20"/>
              </w:rPr>
              <w:t>A&amp;E Admission</w:t>
            </w:r>
            <w:r w:rsidRPr="009B4479">
              <w:rPr>
                <w:rFonts w:ascii="Arial" w:eastAsia="Calibri" w:hAnsi="Arial" w:cs="Arial"/>
                <w:b/>
                <w:sz w:val="20"/>
                <w:szCs w:val="20"/>
                <w:vertAlign w:val="superscript"/>
              </w:rPr>
              <w:t>(3)</w:t>
            </w:r>
            <w:r w:rsidRPr="009B4479">
              <w:rPr>
                <w:rFonts w:ascii="Arial" w:eastAsia="Calibri" w:hAnsi="Arial" w:cs="Arial"/>
                <w:b/>
                <w:sz w:val="20"/>
                <w:szCs w:val="20"/>
              </w:rPr>
              <w:t>:</w:t>
            </w:r>
          </w:p>
        </w:tc>
        <w:tc>
          <w:tcPr>
            <w:tcW w:w="3969" w:type="dxa"/>
            <w:gridSpan w:val="5"/>
            <w:shd w:val="clear" w:color="auto" w:fill="auto"/>
            <w:vAlign w:val="center"/>
          </w:tcPr>
          <w:p w:rsidR="00A0590C" w:rsidRPr="009B4479" w:rsidRDefault="003F7BEB" w:rsidP="00A0590C">
            <w:pPr>
              <w:spacing w:after="0"/>
              <w:rPr>
                <w:rFonts w:ascii="Arial" w:hAnsi="Arial" w:cs="Arial"/>
                <w:sz w:val="20"/>
                <w:szCs w:val="20"/>
              </w:rPr>
            </w:pPr>
            <w:r>
              <w:rPr>
                <w:rFonts w:ascii="Arial" w:hAnsi="Arial" w:cs="Arial"/>
                <w:sz w:val="20"/>
                <w:szCs w:val="20"/>
              </w:rPr>
              <w:t>A&amp;E</w:t>
            </w:r>
            <w:r w:rsidRPr="009B4479">
              <w:rPr>
                <w:rFonts w:ascii="Arial" w:hAnsi="Arial" w:cs="Arial"/>
                <w:sz w:val="20"/>
                <w:szCs w:val="20"/>
              </w:rPr>
              <w:t xml:space="preserve"> admission</w:t>
            </w:r>
          </w:p>
        </w:tc>
        <w:tc>
          <w:tcPr>
            <w:tcW w:w="1984" w:type="dxa"/>
            <w:gridSpan w:val="3"/>
            <w:shd w:val="clear" w:color="auto" w:fill="auto"/>
            <w:vAlign w:val="bottom"/>
          </w:tcPr>
          <w:p w:rsidR="00A0590C" w:rsidRPr="009B4479" w:rsidRDefault="00A0590C" w:rsidP="00A0590C">
            <w:pPr>
              <w:spacing w:after="0"/>
              <w:jc w:val="center"/>
              <w:rPr>
                <w:rFonts w:ascii="Arial" w:hAnsi="Arial" w:cs="Arial"/>
                <w:b/>
                <w:color w:val="000000"/>
                <w:sz w:val="20"/>
                <w:szCs w:val="20"/>
              </w:rPr>
            </w:pPr>
            <w:r w:rsidRPr="009B4479">
              <w:rPr>
                <w:rFonts w:ascii="Arial" w:hAnsi="Arial" w:cs="Arial"/>
                <w:b/>
                <w:color w:val="000000"/>
                <w:sz w:val="20"/>
                <w:szCs w:val="20"/>
              </w:rPr>
              <w:t>£124</w:t>
            </w:r>
          </w:p>
        </w:tc>
      </w:tr>
      <w:tr w:rsidR="00A0590C" w:rsidRPr="009B4479" w:rsidTr="004F3454">
        <w:tc>
          <w:tcPr>
            <w:tcW w:w="4282" w:type="dxa"/>
            <w:gridSpan w:val="2"/>
            <w:vMerge/>
            <w:shd w:val="clear" w:color="auto" w:fill="auto"/>
          </w:tcPr>
          <w:p w:rsidR="00A0590C" w:rsidRPr="009B4479" w:rsidRDefault="00A0590C" w:rsidP="00A0590C">
            <w:pPr>
              <w:spacing w:after="0" w:line="240" w:lineRule="auto"/>
              <w:rPr>
                <w:rFonts w:ascii="Arial" w:eastAsia="Calibri" w:hAnsi="Arial" w:cs="Arial"/>
                <w:b/>
                <w:sz w:val="20"/>
                <w:szCs w:val="20"/>
              </w:rPr>
            </w:pPr>
          </w:p>
        </w:tc>
        <w:tc>
          <w:tcPr>
            <w:tcW w:w="3969" w:type="dxa"/>
            <w:gridSpan w:val="5"/>
            <w:shd w:val="clear" w:color="auto" w:fill="auto"/>
            <w:vAlign w:val="center"/>
          </w:tcPr>
          <w:p w:rsidR="00A0590C" w:rsidRPr="009B4479" w:rsidRDefault="003F7BEB" w:rsidP="00A0590C">
            <w:pPr>
              <w:spacing w:after="0"/>
              <w:rPr>
                <w:rFonts w:ascii="Arial" w:hAnsi="Arial" w:cs="Arial"/>
                <w:color w:val="000000"/>
                <w:sz w:val="20"/>
                <w:szCs w:val="20"/>
              </w:rPr>
            </w:pPr>
            <w:r w:rsidRPr="009B4479">
              <w:rPr>
                <w:rFonts w:ascii="Arial" w:hAnsi="Arial" w:cs="Arial"/>
                <w:color w:val="000000"/>
                <w:sz w:val="20"/>
                <w:szCs w:val="20"/>
              </w:rPr>
              <w:t>ambulance journey</w:t>
            </w:r>
          </w:p>
        </w:tc>
        <w:tc>
          <w:tcPr>
            <w:tcW w:w="1984" w:type="dxa"/>
            <w:gridSpan w:val="3"/>
            <w:shd w:val="clear" w:color="auto" w:fill="auto"/>
            <w:vAlign w:val="center"/>
          </w:tcPr>
          <w:p w:rsidR="00A0590C" w:rsidRPr="009B4479" w:rsidRDefault="00A0590C" w:rsidP="00A0590C">
            <w:pPr>
              <w:spacing w:after="0"/>
              <w:jc w:val="center"/>
              <w:rPr>
                <w:rFonts w:ascii="Arial" w:hAnsi="Arial" w:cs="Arial"/>
                <w:b/>
                <w:color w:val="000000"/>
                <w:sz w:val="20"/>
                <w:szCs w:val="20"/>
              </w:rPr>
            </w:pPr>
            <w:r w:rsidRPr="009B4479">
              <w:rPr>
                <w:rFonts w:ascii="Arial" w:hAnsi="Arial" w:cs="Arial"/>
                <w:b/>
                <w:color w:val="000000"/>
                <w:sz w:val="20"/>
                <w:szCs w:val="20"/>
              </w:rPr>
              <w:t>£231</w:t>
            </w:r>
          </w:p>
        </w:tc>
      </w:tr>
      <w:tr w:rsidR="00A0590C" w:rsidRPr="009B4479" w:rsidTr="00EA61A1">
        <w:tc>
          <w:tcPr>
            <w:tcW w:w="2581" w:type="dxa"/>
            <w:vMerge w:val="restart"/>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r w:rsidRPr="009B4479">
              <w:rPr>
                <w:rFonts w:ascii="Arial" w:eastAsia="Calibri" w:hAnsi="Arial" w:cs="Arial"/>
                <w:b/>
                <w:sz w:val="20"/>
                <w:szCs w:val="20"/>
              </w:rPr>
              <w:t>Cost of specific reasons for admission</w:t>
            </w:r>
            <w:r w:rsidR="00B55887">
              <w:rPr>
                <w:rFonts w:ascii="Arial" w:eastAsia="Calibri" w:hAnsi="Arial" w:cs="Arial"/>
                <w:sz w:val="20"/>
                <w:szCs w:val="20"/>
                <w:vertAlign w:val="superscript"/>
              </w:rPr>
              <w:t>(5</w:t>
            </w:r>
            <w:r w:rsidRPr="009B4479">
              <w:rPr>
                <w:rFonts w:ascii="Arial" w:eastAsia="Calibri" w:hAnsi="Arial" w:cs="Arial"/>
                <w:sz w:val="20"/>
                <w:szCs w:val="20"/>
                <w:vertAlign w:val="superscript"/>
              </w:rPr>
              <w:t>)</w:t>
            </w: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abdominal pain with interventions</w:t>
            </w:r>
          </w:p>
        </w:tc>
        <w:tc>
          <w:tcPr>
            <w:tcW w:w="1984" w:type="dxa"/>
            <w:gridSpan w:val="3"/>
            <w:shd w:val="clear" w:color="auto" w:fill="E7E6E6" w:themeFill="background2"/>
          </w:tcPr>
          <w:p w:rsidR="00A0590C" w:rsidRPr="009B4479" w:rsidRDefault="00A0590C" w:rsidP="00A0590C">
            <w:pPr>
              <w:spacing w:after="0"/>
              <w:jc w:val="center"/>
              <w:rPr>
                <w:rFonts w:ascii="Arial" w:hAnsi="Arial" w:cs="Arial"/>
                <w:b/>
                <w:sz w:val="20"/>
                <w:szCs w:val="20"/>
              </w:rPr>
            </w:pPr>
            <w:r w:rsidRPr="009B4479">
              <w:rPr>
                <w:rFonts w:ascii="Arial" w:hAnsi="Arial" w:cs="Arial"/>
                <w:b/>
                <w:sz w:val="20"/>
                <w:szCs w:val="20"/>
              </w:rPr>
              <w:t>£2,117</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abdominal pain without interventions</w:t>
            </w:r>
          </w:p>
        </w:tc>
        <w:tc>
          <w:tcPr>
            <w:tcW w:w="1984" w:type="dxa"/>
            <w:gridSpan w:val="3"/>
            <w:shd w:val="clear" w:color="auto" w:fill="E7E6E6" w:themeFill="background2"/>
          </w:tcPr>
          <w:p w:rsidR="00A0590C" w:rsidRPr="009B4479" w:rsidRDefault="00A0590C" w:rsidP="00A0590C">
            <w:pPr>
              <w:spacing w:after="0"/>
              <w:jc w:val="center"/>
              <w:rPr>
                <w:rFonts w:ascii="Arial" w:hAnsi="Arial" w:cs="Arial"/>
                <w:b/>
                <w:sz w:val="20"/>
                <w:szCs w:val="20"/>
              </w:rPr>
            </w:pPr>
            <w:r w:rsidRPr="009B4479">
              <w:rPr>
                <w:rFonts w:ascii="Arial" w:hAnsi="Arial" w:cs="Arial"/>
                <w:b/>
                <w:sz w:val="20"/>
                <w:szCs w:val="20"/>
              </w:rPr>
              <w:t>£582</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 xml:space="preserve">admission with unspecified pain </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 to</w:t>
            </w:r>
            <w:r w:rsidR="00A0590C" w:rsidRPr="009B4479">
              <w:rPr>
                <w:rFonts w:ascii="Arial" w:hAnsi="Arial" w:cs="Arial"/>
                <w:b/>
                <w:sz w:val="20"/>
                <w:szCs w:val="20"/>
              </w:rPr>
              <w:t xml:space="preserve"> £2,275</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vAlign w:val="center"/>
          </w:tcPr>
          <w:p w:rsidR="00A0590C" w:rsidRPr="009B4479" w:rsidRDefault="003F7BEB" w:rsidP="00A0590C">
            <w:pPr>
              <w:spacing w:after="0"/>
              <w:rPr>
                <w:rFonts w:ascii="Arial" w:hAnsi="Arial" w:cs="Arial"/>
                <w:sz w:val="20"/>
                <w:szCs w:val="20"/>
              </w:rPr>
            </w:pPr>
            <w:r w:rsidRPr="009B4479">
              <w:rPr>
                <w:rFonts w:ascii="Arial" w:hAnsi="Arial" w:cs="Arial"/>
                <w:sz w:val="20"/>
                <w:szCs w:val="20"/>
              </w:rPr>
              <w:t>musculoskeletal signs or symptoms</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 to</w:t>
            </w:r>
            <w:r w:rsidRPr="009B4479">
              <w:rPr>
                <w:rFonts w:ascii="Arial" w:hAnsi="Arial" w:cs="Arial"/>
                <w:b/>
                <w:sz w:val="20"/>
                <w:szCs w:val="20"/>
              </w:rPr>
              <w:t xml:space="preserve"> </w:t>
            </w:r>
            <w:r w:rsidR="00A0590C" w:rsidRPr="009B4479">
              <w:rPr>
                <w:rFonts w:ascii="Arial" w:hAnsi="Arial" w:cs="Arial"/>
                <w:b/>
                <w:sz w:val="20"/>
                <w:szCs w:val="20"/>
              </w:rPr>
              <w:t>£4131</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vAlign w:val="center"/>
          </w:tcPr>
          <w:p w:rsidR="00A0590C" w:rsidRPr="009B4479" w:rsidRDefault="003F7BEB" w:rsidP="00A0590C">
            <w:pPr>
              <w:spacing w:after="0"/>
              <w:rPr>
                <w:rFonts w:ascii="Arial" w:hAnsi="Arial" w:cs="Arial"/>
                <w:sz w:val="20"/>
                <w:szCs w:val="20"/>
              </w:rPr>
            </w:pPr>
            <w:r w:rsidRPr="009B4479">
              <w:rPr>
                <w:rFonts w:ascii="Arial" w:hAnsi="Arial" w:cs="Arial"/>
                <w:sz w:val="20"/>
                <w:szCs w:val="20"/>
              </w:rPr>
              <w:t xml:space="preserve">pathological fractures </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00A0590C" w:rsidRPr="009B4479">
              <w:rPr>
                <w:rFonts w:ascii="Arial" w:hAnsi="Arial" w:cs="Arial"/>
                <w:b/>
                <w:sz w:val="20"/>
                <w:szCs w:val="20"/>
              </w:rPr>
              <w:t xml:space="preserve"> to £6,809</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unspecified acute lower respiratory infection</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£5,582</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bronchopneumonia</w:t>
            </w:r>
          </w:p>
        </w:tc>
        <w:tc>
          <w:tcPr>
            <w:tcW w:w="1984" w:type="dxa"/>
            <w:gridSpan w:val="3"/>
            <w:shd w:val="clear" w:color="auto" w:fill="E7E6E6" w:themeFill="background2"/>
          </w:tcPr>
          <w:p w:rsidR="00A0590C" w:rsidRPr="009B4479" w:rsidRDefault="00251C7A" w:rsidP="00251C7A">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£5,818</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lobar, atypical or viral pneumonia</w:t>
            </w:r>
          </w:p>
        </w:tc>
        <w:tc>
          <w:tcPr>
            <w:tcW w:w="1984" w:type="dxa"/>
            <w:gridSpan w:val="3"/>
            <w:shd w:val="clear" w:color="auto" w:fill="E7E6E6" w:themeFill="background2"/>
          </w:tcPr>
          <w:p w:rsidR="00A0590C" w:rsidRPr="009B4479" w:rsidRDefault="00251C7A" w:rsidP="00251C7A">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£7,866</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respiratory failure</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£7,745</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inhalation</w:t>
            </w:r>
            <w:r>
              <w:rPr>
                <w:rFonts w:ascii="Arial" w:hAnsi="Arial" w:cs="Arial"/>
                <w:sz w:val="20"/>
                <w:szCs w:val="20"/>
              </w:rPr>
              <w:t>, lung injury or foreign body</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£10,870</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A0590C" w:rsidP="00A0590C">
            <w:pPr>
              <w:spacing w:after="0"/>
              <w:rPr>
                <w:rFonts w:ascii="Arial" w:hAnsi="Arial" w:cs="Arial"/>
                <w:sz w:val="20"/>
                <w:szCs w:val="20"/>
              </w:rPr>
            </w:pPr>
          </w:p>
        </w:tc>
        <w:tc>
          <w:tcPr>
            <w:tcW w:w="1984" w:type="dxa"/>
            <w:gridSpan w:val="3"/>
            <w:shd w:val="clear" w:color="auto" w:fill="E7E6E6" w:themeFill="background2"/>
          </w:tcPr>
          <w:p w:rsidR="00A0590C" w:rsidRPr="009B4479" w:rsidRDefault="00A0590C" w:rsidP="00A0590C">
            <w:pPr>
              <w:spacing w:after="0"/>
              <w:jc w:val="center"/>
              <w:rPr>
                <w:rFonts w:ascii="Arial" w:hAnsi="Arial" w:cs="Arial"/>
                <w:b/>
                <w:sz w:val="20"/>
                <w:szCs w:val="20"/>
              </w:rPr>
            </w:pP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endoscopic insertion of gastrostomy tube, 19 years and over</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£1,141</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 xml:space="preserve">tendency to fall, senility or other conditions affecting cognitive functions </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£1,856</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 xml:space="preserve">hip fracture </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£6,819</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muscular, balance, cranial or peripheral nerve disorders, epilepsy or head injury</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£7,505</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 xml:space="preserve">knee fracture </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£5,832</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other injury of knee</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£2,623</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arm fracture</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£1,574</w:t>
            </w:r>
          </w:p>
        </w:tc>
      </w:tr>
      <w:tr w:rsidR="00A0590C" w:rsidRPr="009B4479" w:rsidTr="00EA61A1">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other injury of arm</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£1,014</w:t>
            </w:r>
          </w:p>
        </w:tc>
      </w:tr>
      <w:tr w:rsidR="00A0590C" w:rsidRPr="009B4479" w:rsidTr="00EA61A1">
        <w:trPr>
          <w:trHeight w:val="278"/>
        </w:trPr>
        <w:tc>
          <w:tcPr>
            <w:tcW w:w="2581" w:type="dxa"/>
            <w:vMerge/>
            <w:shd w:val="clear" w:color="auto" w:fill="E7E6E6" w:themeFill="background2"/>
          </w:tcPr>
          <w:p w:rsidR="00A0590C" w:rsidRPr="009B4479" w:rsidRDefault="00A0590C" w:rsidP="00A0590C">
            <w:pPr>
              <w:spacing w:after="0" w:line="240" w:lineRule="auto"/>
              <w:rPr>
                <w:rFonts w:ascii="Arial" w:eastAsia="Calibri" w:hAnsi="Arial" w:cs="Arial"/>
                <w:b/>
                <w:sz w:val="20"/>
                <w:szCs w:val="20"/>
              </w:rPr>
            </w:pPr>
          </w:p>
        </w:tc>
        <w:tc>
          <w:tcPr>
            <w:tcW w:w="5670" w:type="dxa"/>
            <w:gridSpan w:val="6"/>
            <w:shd w:val="clear" w:color="auto" w:fill="E7E6E6" w:themeFill="background2"/>
          </w:tcPr>
          <w:p w:rsidR="00A0590C" w:rsidRPr="009B4479" w:rsidRDefault="003F7BEB" w:rsidP="00A0590C">
            <w:pPr>
              <w:spacing w:after="0"/>
              <w:rPr>
                <w:rFonts w:ascii="Arial" w:hAnsi="Arial" w:cs="Arial"/>
                <w:sz w:val="20"/>
                <w:szCs w:val="20"/>
              </w:rPr>
            </w:pPr>
            <w:r w:rsidRPr="009B4479">
              <w:rPr>
                <w:rFonts w:ascii="Arial" w:hAnsi="Arial" w:cs="Arial"/>
                <w:sz w:val="20"/>
                <w:szCs w:val="20"/>
              </w:rPr>
              <w:t>vertebral column injury</w:t>
            </w:r>
          </w:p>
        </w:tc>
        <w:tc>
          <w:tcPr>
            <w:tcW w:w="1984" w:type="dxa"/>
            <w:gridSpan w:val="3"/>
            <w:shd w:val="clear" w:color="auto" w:fill="E7E6E6" w:themeFill="background2"/>
          </w:tcPr>
          <w:p w:rsidR="00A0590C" w:rsidRPr="009B4479" w:rsidRDefault="00251C7A" w:rsidP="00A0590C">
            <w:pPr>
              <w:spacing w:after="0"/>
              <w:jc w:val="center"/>
              <w:rPr>
                <w:rFonts w:ascii="Arial" w:hAnsi="Arial" w:cs="Arial"/>
                <w:b/>
                <w:sz w:val="20"/>
                <w:szCs w:val="20"/>
              </w:rPr>
            </w:pPr>
            <w:r>
              <w:rPr>
                <w:rFonts w:ascii="Arial" w:hAnsi="Arial" w:cs="Arial"/>
                <w:b/>
                <w:sz w:val="20"/>
                <w:szCs w:val="20"/>
              </w:rPr>
              <w:t>up</w:t>
            </w:r>
            <w:r w:rsidRPr="009B4479">
              <w:rPr>
                <w:rFonts w:ascii="Arial" w:hAnsi="Arial" w:cs="Arial"/>
                <w:b/>
                <w:sz w:val="20"/>
                <w:szCs w:val="20"/>
              </w:rPr>
              <w:t xml:space="preserve"> </w:t>
            </w:r>
            <w:r w:rsidR="00A0590C" w:rsidRPr="009B4479">
              <w:rPr>
                <w:rFonts w:ascii="Arial" w:hAnsi="Arial" w:cs="Arial"/>
                <w:b/>
                <w:sz w:val="20"/>
                <w:szCs w:val="20"/>
              </w:rPr>
              <w:t>to £6,434</w:t>
            </w:r>
          </w:p>
        </w:tc>
      </w:tr>
    </w:tbl>
    <w:p w:rsidR="00B0517E" w:rsidRDefault="00B0517E" w:rsidP="00FB4F90">
      <w:pPr>
        <w:ind w:left="142"/>
        <w:rPr>
          <w:b/>
        </w:rPr>
      </w:pPr>
    </w:p>
    <w:p w:rsidR="0038515F" w:rsidRDefault="0038515F" w:rsidP="00FB4F90">
      <w:pPr>
        <w:ind w:left="142"/>
        <w:rPr>
          <w:b/>
        </w:rPr>
      </w:pPr>
    </w:p>
    <w:p w:rsidR="0038515F" w:rsidRDefault="0038515F" w:rsidP="00FB4F90">
      <w:pPr>
        <w:ind w:left="142"/>
        <w:rPr>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83"/>
        <w:gridCol w:w="1418"/>
        <w:gridCol w:w="424"/>
        <w:gridCol w:w="993"/>
        <w:gridCol w:w="850"/>
        <w:gridCol w:w="1702"/>
        <w:gridCol w:w="141"/>
        <w:gridCol w:w="426"/>
        <w:gridCol w:w="1417"/>
      </w:tblGrid>
      <w:tr w:rsidR="0038515F" w:rsidRPr="009B4479" w:rsidTr="00235FFF">
        <w:tc>
          <w:tcPr>
            <w:tcW w:w="2581" w:type="dxa"/>
            <w:vMerge w:val="restart"/>
            <w:shd w:val="clear" w:color="auto" w:fill="auto"/>
          </w:tcPr>
          <w:p w:rsidR="0038515F" w:rsidRPr="009B4479" w:rsidRDefault="0038515F" w:rsidP="00235FFF">
            <w:pPr>
              <w:spacing w:after="0" w:line="240" w:lineRule="auto"/>
              <w:rPr>
                <w:rFonts w:ascii="Arial" w:hAnsi="Arial" w:cs="Arial"/>
                <w:b/>
                <w:sz w:val="20"/>
                <w:szCs w:val="20"/>
              </w:rPr>
            </w:pPr>
            <w:r w:rsidRPr="009B4479">
              <w:rPr>
                <w:rFonts w:ascii="Arial" w:eastAsia="Calibri" w:hAnsi="Arial" w:cs="Arial"/>
                <w:b/>
                <w:sz w:val="20"/>
                <w:szCs w:val="20"/>
              </w:rPr>
              <w:t xml:space="preserve">Cost of specific </w:t>
            </w:r>
            <w:r w:rsidRPr="009B4479">
              <w:rPr>
                <w:rFonts w:ascii="Arial" w:hAnsi="Arial" w:cs="Arial"/>
                <w:b/>
                <w:sz w:val="20"/>
                <w:szCs w:val="20"/>
              </w:rPr>
              <w:t>Surgery</w:t>
            </w:r>
            <w:r>
              <w:rPr>
                <w:rFonts w:ascii="Arial" w:hAnsi="Arial" w:cs="Arial"/>
                <w:sz w:val="20"/>
                <w:szCs w:val="20"/>
                <w:vertAlign w:val="superscript"/>
              </w:rPr>
              <w:t>(5</w:t>
            </w:r>
            <w:r w:rsidRPr="009B4479">
              <w:rPr>
                <w:rFonts w:ascii="Arial" w:hAnsi="Arial" w:cs="Arial"/>
                <w:sz w:val="20"/>
                <w:szCs w:val="20"/>
                <w:vertAlign w:val="superscript"/>
              </w:rPr>
              <w:t>)</w:t>
            </w:r>
          </w:p>
        </w:tc>
        <w:tc>
          <w:tcPr>
            <w:tcW w:w="5670" w:type="dxa"/>
            <w:gridSpan w:val="6"/>
            <w:shd w:val="clear" w:color="auto" w:fill="auto"/>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insertion of intrathecal drug delivery device for treatment of neurological conditions, 19 years and over</w:t>
            </w:r>
          </w:p>
        </w:tc>
        <w:tc>
          <w:tcPr>
            <w:tcW w:w="1984" w:type="dxa"/>
            <w:gridSpan w:val="3"/>
            <w:shd w:val="clear" w:color="auto" w:fill="auto"/>
            <w:vAlign w:val="center"/>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£1,524</w:t>
            </w:r>
          </w:p>
        </w:tc>
      </w:tr>
      <w:tr w:rsidR="0038515F" w:rsidRPr="009B4479" w:rsidTr="00235FFF">
        <w:tc>
          <w:tcPr>
            <w:tcW w:w="2581" w:type="dxa"/>
            <w:vMerge/>
            <w:shd w:val="clear" w:color="auto" w:fill="auto"/>
          </w:tcPr>
          <w:p w:rsidR="0038515F" w:rsidRPr="009B4479" w:rsidRDefault="0038515F" w:rsidP="00235FFF">
            <w:pPr>
              <w:spacing w:after="0" w:line="240" w:lineRule="auto"/>
              <w:rPr>
                <w:rFonts w:ascii="Arial" w:eastAsia="Calibri" w:hAnsi="Arial" w:cs="Arial"/>
                <w:b/>
                <w:sz w:val="20"/>
                <w:szCs w:val="20"/>
              </w:rPr>
            </w:pPr>
          </w:p>
        </w:tc>
        <w:tc>
          <w:tcPr>
            <w:tcW w:w="5670" w:type="dxa"/>
            <w:gridSpan w:val="6"/>
            <w:shd w:val="clear" w:color="auto" w:fill="auto"/>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nerve block or destruction of nerve, for pain management</w:t>
            </w:r>
          </w:p>
        </w:tc>
        <w:tc>
          <w:tcPr>
            <w:tcW w:w="1984" w:type="dxa"/>
            <w:gridSpan w:val="3"/>
            <w:shd w:val="clear" w:color="auto" w:fill="auto"/>
            <w:vAlign w:val="center"/>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£471</w:t>
            </w:r>
          </w:p>
        </w:tc>
      </w:tr>
      <w:tr w:rsidR="0038515F" w:rsidRPr="009B4479" w:rsidTr="00235FFF">
        <w:tc>
          <w:tcPr>
            <w:tcW w:w="2581" w:type="dxa"/>
            <w:vMerge/>
            <w:shd w:val="clear" w:color="auto" w:fill="auto"/>
          </w:tcPr>
          <w:p w:rsidR="0038515F" w:rsidRPr="009B4479" w:rsidRDefault="0038515F" w:rsidP="00235FFF">
            <w:pPr>
              <w:spacing w:after="0" w:line="240" w:lineRule="auto"/>
              <w:rPr>
                <w:rFonts w:ascii="Arial" w:eastAsia="Calibri" w:hAnsi="Arial" w:cs="Arial"/>
                <w:b/>
                <w:sz w:val="20"/>
                <w:szCs w:val="20"/>
              </w:rPr>
            </w:pPr>
          </w:p>
        </w:tc>
        <w:tc>
          <w:tcPr>
            <w:tcW w:w="5670" w:type="dxa"/>
            <w:gridSpan w:val="6"/>
            <w:shd w:val="clear" w:color="auto" w:fill="auto"/>
          </w:tcPr>
          <w:p w:rsidR="0038515F" w:rsidRPr="009B4479" w:rsidRDefault="0038515F" w:rsidP="00235FFF">
            <w:pPr>
              <w:spacing w:after="0"/>
              <w:rPr>
                <w:rFonts w:ascii="Arial" w:hAnsi="Arial" w:cs="Arial"/>
                <w:sz w:val="20"/>
                <w:szCs w:val="20"/>
              </w:rPr>
            </w:pPr>
            <w:r w:rsidRPr="009B4479">
              <w:rPr>
                <w:rFonts w:ascii="Arial" w:hAnsi="Arial" w:cs="Arial"/>
                <w:sz w:val="20"/>
                <w:szCs w:val="20"/>
              </w:rPr>
              <w:t>radiological insertion of gastrostomy tube, 19 years and over</w:t>
            </w:r>
          </w:p>
        </w:tc>
        <w:tc>
          <w:tcPr>
            <w:tcW w:w="1984" w:type="dxa"/>
            <w:gridSpan w:val="3"/>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£692</w:t>
            </w:r>
          </w:p>
        </w:tc>
      </w:tr>
      <w:tr w:rsidR="0038515F" w:rsidRPr="009B4479" w:rsidTr="00235FFF">
        <w:trPr>
          <w:trHeight w:val="274"/>
        </w:trPr>
        <w:tc>
          <w:tcPr>
            <w:tcW w:w="2581" w:type="dxa"/>
            <w:vMerge/>
            <w:shd w:val="clear" w:color="auto" w:fill="auto"/>
          </w:tcPr>
          <w:p w:rsidR="0038515F" w:rsidRPr="009B4479" w:rsidRDefault="0038515F" w:rsidP="00235FFF">
            <w:pPr>
              <w:spacing w:after="0" w:line="240" w:lineRule="auto"/>
              <w:rPr>
                <w:rFonts w:ascii="Arial" w:eastAsia="Calibri" w:hAnsi="Arial" w:cs="Arial"/>
                <w:b/>
                <w:sz w:val="20"/>
                <w:szCs w:val="20"/>
              </w:rPr>
            </w:pPr>
          </w:p>
        </w:tc>
        <w:tc>
          <w:tcPr>
            <w:tcW w:w="5670" w:type="dxa"/>
            <w:gridSpan w:val="6"/>
            <w:shd w:val="clear" w:color="auto" w:fill="auto"/>
          </w:tcPr>
          <w:p w:rsidR="0038515F" w:rsidRPr="009B4479" w:rsidRDefault="0038515F" w:rsidP="00235FFF">
            <w:pPr>
              <w:spacing w:after="0"/>
              <w:rPr>
                <w:rFonts w:ascii="Arial" w:hAnsi="Arial" w:cs="Arial"/>
                <w:sz w:val="20"/>
                <w:szCs w:val="20"/>
              </w:rPr>
            </w:pPr>
            <w:r w:rsidRPr="009B4479">
              <w:rPr>
                <w:rFonts w:ascii="Arial" w:hAnsi="Arial" w:cs="Arial"/>
                <w:sz w:val="20"/>
                <w:szCs w:val="20"/>
              </w:rPr>
              <w:t>endoscopic insertion of gastrostomy tube, 19 years and over</w:t>
            </w:r>
          </w:p>
        </w:tc>
        <w:tc>
          <w:tcPr>
            <w:tcW w:w="1984" w:type="dxa"/>
            <w:gridSpan w:val="3"/>
            <w:shd w:val="clear" w:color="auto" w:fill="auto"/>
          </w:tcPr>
          <w:p w:rsidR="0038515F" w:rsidRPr="009B4479" w:rsidRDefault="0038515F" w:rsidP="00235FFF">
            <w:pPr>
              <w:spacing w:after="0"/>
              <w:jc w:val="center"/>
              <w:rPr>
                <w:rFonts w:ascii="Arial" w:hAnsi="Arial" w:cs="Arial"/>
                <w:b/>
                <w:sz w:val="20"/>
                <w:szCs w:val="20"/>
              </w:rPr>
            </w:pPr>
            <w:r>
              <w:rPr>
                <w:rFonts w:ascii="Arial" w:hAnsi="Arial" w:cs="Arial"/>
                <w:b/>
                <w:sz w:val="20"/>
                <w:szCs w:val="20"/>
              </w:rPr>
              <w:t>up to</w:t>
            </w:r>
            <w:r w:rsidRPr="009B4479">
              <w:rPr>
                <w:rFonts w:ascii="Arial" w:hAnsi="Arial" w:cs="Arial"/>
                <w:b/>
                <w:sz w:val="20"/>
                <w:szCs w:val="20"/>
              </w:rPr>
              <w:t xml:space="preserve"> £1,141</w:t>
            </w:r>
          </w:p>
        </w:tc>
      </w:tr>
      <w:tr w:rsidR="0038515F" w:rsidRPr="00B55887" w:rsidTr="00235FFF">
        <w:tc>
          <w:tcPr>
            <w:tcW w:w="10235" w:type="dxa"/>
            <w:gridSpan w:val="10"/>
            <w:shd w:val="clear" w:color="auto" w:fill="auto"/>
          </w:tcPr>
          <w:p w:rsidR="0038515F" w:rsidRPr="00B55887" w:rsidRDefault="0038515F" w:rsidP="00235FFF">
            <w:pPr>
              <w:spacing w:after="0"/>
              <w:jc w:val="both"/>
              <w:rPr>
                <w:rFonts w:ascii="Arial" w:hAnsi="Arial" w:cs="Arial"/>
                <w:b/>
                <w:sz w:val="16"/>
                <w:szCs w:val="20"/>
              </w:rPr>
            </w:pPr>
            <w:r w:rsidRPr="00B55887">
              <w:rPr>
                <w:rFonts w:ascii="Arial" w:hAnsi="Arial" w:cs="Arial"/>
                <w:b/>
                <w:sz w:val="16"/>
                <w:szCs w:val="20"/>
              </w:rPr>
              <w:t>NB:</w:t>
            </w:r>
            <w:r w:rsidRPr="00B55887">
              <w:rPr>
                <w:rFonts w:ascii="Arial" w:hAnsi="Arial" w:cs="Arial"/>
                <w:sz w:val="16"/>
                <w:szCs w:val="20"/>
              </w:rPr>
              <w:t xml:space="preserve"> Values are admission/surgery costs only. They do not take into consideration additional days, best practice tariffs and adjustments for specific hospital. The low cost is the minimum price for the type of admission and the higher the max cost. This is influenced by the complexity and complication score and number of interventions received during the admission.</w:t>
            </w:r>
          </w:p>
        </w:tc>
      </w:tr>
      <w:tr w:rsidR="0038515F" w:rsidRPr="009B4479" w:rsidTr="00235FFF">
        <w:tc>
          <w:tcPr>
            <w:tcW w:w="4282" w:type="dxa"/>
            <w:gridSpan w:val="3"/>
            <w:vMerge w:val="restart"/>
            <w:shd w:val="clear" w:color="auto" w:fill="E7E6E6" w:themeFill="background2"/>
          </w:tcPr>
          <w:p w:rsidR="0038515F" w:rsidRPr="009B4479" w:rsidRDefault="0038515F" w:rsidP="00235FFF">
            <w:pPr>
              <w:spacing w:after="0" w:line="240" w:lineRule="auto"/>
              <w:rPr>
                <w:rFonts w:ascii="Arial" w:hAnsi="Arial" w:cs="Arial"/>
                <w:sz w:val="20"/>
                <w:szCs w:val="20"/>
                <w:vertAlign w:val="superscript"/>
              </w:rPr>
            </w:pPr>
            <w:r w:rsidRPr="009B4479">
              <w:rPr>
                <w:rFonts w:ascii="Arial" w:hAnsi="Arial" w:cs="Arial"/>
                <w:b/>
                <w:sz w:val="20"/>
                <w:szCs w:val="20"/>
              </w:rPr>
              <w:t>Pressure sores</w:t>
            </w:r>
            <w:r>
              <w:rPr>
                <w:rFonts w:ascii="Arial" w:hAnsi="Arial" w:cs="Arial"/>
                <w:sz w:val="20"/>
                <w:szCs w:val="20"/>
                <w:vertAlign w:val="superscript"/>
              </w:rPr>
              <w:t>(6</w:t>
            </w:r>
            <w:r w:rsidRPr="009B4479">
              <w:rPr>
                <w:rFonts w:ascii="Arial" w:hAnsi="Arial" w:cs="Arial"/>
                <w:sz w:val="20"/>
                <w:szCs w:val="20"/>
                <w:vertAlign w:val="superscript"/>
              </w:rPr>
              <w:t>)</w:t>
            </w:r>
          </w:p>
        </w:tc>
        <w:tc>
          <w:tcPr>
            <w:tcW w:w="3969" w:type="dxa"/>
            <w:gridSpan w:val="4"/>
            <w:shd w:val="clear" w:color="auto" w:fill="E7E6E6" w:themeFill="background2"/>
            <w:vAlign w:val="center"/>
          </w:tcPr>
          <w:p w:rsidR="0038515F" w:rsidRPr="009B4479" w:rsidRDefault="0038515F" w:rsidP="00235FFF">
            <w:pPr>
              <w:spacing w:after="0"/>
              <w:rPr>
                <w:rFonts w:ascii="Arial" w:hAnsi="Arial" w:cs="Arial"/>
                <w:sz w:val="20"/>
                <w:szCs w:val="20"/>
              </w:rPr>
            </w:pPr>
            <w:r>
              <w:rPr>
                <w:rFonts w:ascii="Arial" w:hAnsi="Arial" w:cs="Arial"/>
                <w:sz w:val="20"/>
                <w:szCs w:val="20"/>
              </w:rPr>
              <w:t>m</w:t>
            </w:r>
            <w:r w:rsidRPr="009B4479">
              <w:rPr>
                <w:rFonts w:ascii="Arial" w:hAnsi="Arial" w:cs="Arial"/>
                <w:sz w:val="20"/>
                <w:szCs w:val="20"/>
              </w:rPr>
              <w:t>anagement</w:t>
            </w:r>
          </w:p>
        </w:tc>
        <w:tc>
          <w:tcPr>
            <w:tcW w:w="1984" w:type="dxa"/>
            <w:gridSpan w:val="3"/>
            <w:shd w:val="clear" w:color="auto" w:fill="E7E6E6" w:themeFill="background2"/>
            <w:vAlign w:val="center"/>
          </w:tcPr>
          <w:p w:rsidR="0038515F" w:rsidRPr="009B4479" w:rsidRDefault="0038515F" w:rsidP="00235FFF">
            <w:pPr>
              <w:spacing w:after="0"/>
              <w:jc w:val="center"/>
              <w:rPr>
                <w:rFonts w:ascii="Arial" w:hAnsi="Arial" w:cs="Arial"/>
                <w:b/>
                <w:color w:val="000000"/>
                <w:sz w:val="20"/>
                <w:szCs w:val="20"/>
              </w:rPr>
            </w:pPr>
            <w:r>
              <w:rPr>
                <w:rFonts w:ascii="Arial" w:hAnsi="Arial" w:cs="Arial"/>
                <w:b/>
                <w:sz w:val="20"/>
                <w:szCs w:val="20"/>
              </w:rPr>
              <w:t>up</w:t>
            </w:r>
            <w:r w:rsidRPr="009B4479">
              <w:rPr>
                <w:rFonts w:ascii="Arial" w:hAnsi="Arial" w:cs="Arial"/>
                <w:b/>
                <w:sz w:val="20"/>
                <w:szCs w:val="20"/>
              </w:rPr>
              <w:t xml:space="preserve"> </w:t>
            </w:r>
            <w:r>
              <w:rPr>
                <w:rFonts w:ascii="Arial" w:hAnsi="Arial" w:cs="Arial"/>
                <w:b/>
                <w:sz w:val="20"/>
                <w:szCs w:val="20"/>
              </w:rPr>
              <w:t xml:space="preserve">to </w:t>
            </w:r>
            <w:r w:rsidRPr="009B4479">
              <w:rPr>
                <w:rFonts w:ascii="Arial" w:hAnsi="Arial" w:cs="Arial"/>
                <w:b/>
                <w:color w:val="000000"/>
                <w:sz w:val="20"/>
                <w:szCs w:val="20"/>
              </w:rPr>
              <w:t>£374</w:t>
            </w:r>
          </w:p>
        </w:tc>
      </w:tr>
      <w:tr w:rsidR="0038515F" w:rsidRPr="009B4479" w:rsidTr="00235FFF">
        <w:tc>
          <w:tcPr>
            <w:tcW w:w="4282" w:type="dxa"/>
            <w:gridSpan w:val="3"/>
            <w:vMerge/>
            <w:shd w:val="clear" w:color="auto" w:fill="E7E6E6" w:themeFill="background2"/>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E7E6E6" w:themeFill="background2"/>
            <w:vAlign w:val="center"/>
          </w:tcPr>
          <w:p w:rsidR="0038515F" w:rsidRPr="009B4479" w:rsidRDefault="0038515F" w:rsidP="00235FFF">
            <w:pPr>
              <w:spacing w:after="0"/>
              <w:jc w:val="center"/>
              <w:rPr>
                <w:rFonts w:ascii="Arial" w:hAnsi="Arial" w:cs="Arial"/>
                <w:color w:val="000000"/>
                <w:sz w:val="20"/>
                <w:szCs w:val="20"/>
              </w:rPr>
            </w:pPr>
            <w:r w:rsidRPr="009B4479">
              <w:rPr>
                <w:rFonts w:ascii="Arial" w:hAnsi="Arial" w:cs="Arial"/>
                <w:color w:val="000000"/>
                <w:sz w:val="20"/>
                <w:szCs w:val="20"/>
              </w:rPr>
              <w:t>Per day depending on complexity</w:t>
            </w:r>
          </w:p>
        </w:tc>
      </w:tr>
      <w:tr w:rsidR="0038515F" w:rsidRPr="009B4479" w:rsidTr="00235FFF">
        <w:tc>
          <w:tcPr>
            <w:tcW w:w="4282" w:type="dxa"/>
            <w:gridSpan w:val="3"/>
            <w:vMerge/>
            <w:shd w:val="clear" w:color="auto" w:fill="E7E6E6" w:themeFill="background2"/>
          </w:tcPr>
          <w:p w:rsidR="0038515F" w:rsidRPr="009B4479" w:rsidRDefault="0038515F" w:rsidP="00235FFF">
            <w:pPr>
              <w:spacing w:after="0" w:line="240" w:lineRule="auto"/>
              <w:rPr>
                <w:rFonts w:ascii="Arial" w:hAnsi="Arial" w:cs="Arial"/>
                <w:b/>
                <w:sz w:val="20"/>
                <w:szCs w:val="20"/>
              </w:rPr>
            </w:pPr>
          </w:p>
        </w:tc>
        <w:tc>
          <w:tcPr>
            <w:tcW w:w="3969" w:type="dxa"/>
            <w:gridSpan w:val="4"/>
            <w:shd w:val="clear" w:color="auto" w:fill="E7E6E6" w:themeFill="background2"/>
            <w:vAlign w:val="center"/>
          </w:tcPr>
          <w:p w:rsidR="0038515F" w:rsidRPr="009B4479" w:rsidRDefault="0038515F" w:rsidP="00235FFF">
            <w:pPr>
              <w:spacing w:after="0"/>
              <w:rPr>
                <w:rFonts w:ascii="Arial" w:hAnsi="Arial" w:cs="Arial"/>
                <w:sz w:val="20"/>
                <w:szCs w:val="20"/>
              </w:rPr>
            </w:pPr>
            <w:r>
              <w:rPr>
                <w:rFonts w:ascii="Arial" w:hAnsi="Arial" w:cs="Arial"/>
                <w:sz w:val="20"/>
                <w:szCs w:val="20"/>
              </w:rPr>
              <w:t>a</w:t>
            </w:r>
            <w:r w:rsidRPr="009B4479">
              <w:rPr>
                <w:rFonts w:ascii="Arial" w:hAnsi="Arial" w:cs="Arial"/>
                <w:sz w:val="20"/>
                <w:szCs w:val="20"/>
              </w:rPr>
              <w:t>irflow mattress</w:t>
            </w:r>
          </w:p>
        </w:tc>
        <w:tc>
          <w:tcPr>
            <w:tcW w:w="1984" w:type="dxa"/>
            <w:gridSpan w:val="3"/>
            <w:shd w:val="clear" w:color="auto" w:fill="E7E6E6" w:themeFill="background2"/>
            <w:vAlign w:val="center"/>
          </w:tcPr>
          <w:p w:rsidR="0038515F" w:rsidRPr="009B4479" w:rsidRDefault="0038515F" w:rsidP="00235FFF">
            <w:pPr>
              <w:spacing w:after="0"/>
              <w:jc w:val="center"/>
              <w:rPr>
                <w:rFonts w:ascii="Arial" w:hAnsi="Arial" w:cs="Arial"/>
                <w:b/>
                <w:color w:val="000000"/>
                <w:sz w:val="20"/>
                <w:szCs w:val="20"/>
              </w:rPr>
            </w:pPr>
            <w:r>
              <w:rPr>
                <w:rFonts w:ascii="Arial" w:hAnsi="Arial" w:cs="Arial"/>
                <w:b/>
                <w:sz w:val="20"/>
                <w:szCs w:val="20"/>
              </w:rPr>
              <w:t>up</w:t>
            </w:r>
            <w:r w:rsidRPr="009B4479">
              <w:rPr>
                <w:rFonts w:ascii="Arial" w:hAnsi="Arial" w:cs="Arial"/>
                <w:b/>
                <w:sz w:val="20"/>
                <w:szCs w:val="20"/>
              </w:rPr>
              <w:t xml:space="preserve"> </w:t>
            </w:r>
            <w:r w:rsidRPr="009B4479">
              <w:rPr>
                <w:rFonts w:ascii="Arial" w:hAnsi="Arial" w:cs="Arial"/>
                <w:b/>
                <w:color w:val="000000"/>
                <w:sz w:val="20"/>
                <w:szCs w:val="20"/>
              </w:rPr>
              <w:t>to £3600</w:t>
            </w:r>
          </w:p>
        </w:tc>
      </w:tr>
      <w:tr w:rsidR="0038515F" w:rsidRPr="009B4479" w:rsidTr="00235FFF">
        <w:tc>
          <w:tcPr>
            <w:tcW w:w="4282" w:type="dxa"/>
            <w:gridSpan w:val="3"/>
            <w:vMerge w:val="restart"/>
            <w:shd w:val="clear" w:color="auto" w:fill="auto"/>
          </w:tcPr>
          <w:p w:rsidR="0038515F" w:rsidRPr="009B4479" w:rsidRDefault="0038515F" w:rsidP="00235FFF">
            <w:pPr>
              <w:spacing w:after="0" w:line="240" w:lineRule="auto"/>
              <w:rPr>
                <w:rFonts w:ascii="Arial" w:eastAsia="Calibri" w:hAnsi="Arial" w:cs="Arial"/>
                <w:b/>
                <w:sz w:val="20"/>
                <w:szCs w:val="20"/>
              </w:rPr>
            </w:pPr>
            <w:r w:rsidRPr="009B4479">
              <w:rPr>
                <w:rFonts w:ascii="Arial" w:hAnsi="Arial" w:cs="Arial"/>
                <w:b/>
                <w:sz w:val="20"/>
                <w:szCs w:val="20"/>
              </w:rPr>
              <w:t>Mainstream and Specialist Healthcare Outpatient Services</w:t>
            </w:r>
            <w:r>
              <w:rPr>
                <w:rFonts w:ascii="Arial" w:hAnsi="Arial" w:cs="Arial"/>
                <w:sz w:val="20"/>
                <w:szCs w:val="20"/>
                <w:vertAlign w:val="superscript"/>
              </w:rPr>
              <w:t>(4</w:t>
            </w:r>
            <w:r w:rsidRPr="009B4479">
              <w:rPr>
                <w:rFonts w:ascii="Arial" w:hAnsi="Arial" w:cs="Arial"/>
                <w:sz w:val="20"/>
                <w:szCs w:val="20"/>
                <w:vertAlign w:val="superscript"/>
              </w:rPr>
              <w:t>)</w:t>
            </w:r>
          </w:p>
        </w:tc>
        <w:tc>
          <w:tcPr>
            <w:tcW w:w="3969" w:type="dxa"/>
            <w:gridSpan w:val="4"/>
            <w:shd w:val="clear" w:color="auto" w:fill="auto"/>
            <w:vAlign w:val="center"/>
          </w:tcPr>
          <w:p w:rsidR="0038515F" w:rsidRPr="009B4479" w:rsidRDefault="0038515F" w:rsidP="00235FFF">
            <w:pPr>
              <w:spacing w:after="0"/>
              <w:rPr>
                <w:rFonts w:ascii="Arial" w:hAnsi="Arial" w:cs="Arial"/>
                <w:sz w:val="20"/>
                <w:szCs w:val="20"/>
                <w:vertAlign w:val="superscript"/>
              </w:rPr>
            </w:pPr>
            <w:r w:rsidRPr="009B4479">
              <w:rPr>
                <w:rFonts w:ascii="Arial" w:hAnsi="Arial" w:cs="Arial"/>
                <w:sz w:val="20"/>
                <w:szCs w:val="20"/>
              </w:rPr>
              <w:t>Outpatient attendance</w:t>
            </w:r>
          </w:p>
        </w:tc>
        <w:tc>
          <w:tcPr>
            <w:tcW w:w="1984" w:type="dxa"/>
            <w:gridSpan w:val="3"/>
            <w:shd w:val="clear" w:color="auto" w:fill="auto"/>
            <w:vAlign w:val="center"/>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£125</w:t>
            </w:r>
          </w:p>
        </w:tc>
      </w:tr>
      <w:tr w:rsidR="0038515F" w:rsidRPr="009B4479" w:rsidTr="00235FFF">
        <w:tc>
          <w:tcPr>
            <w:tcW w:w="4282" w:type="dxa"/>
            <w:gridSpan w:val="3"/>
            <w:vMerge/>
            <w:shd w:val="clear" w:color="auto" w:fill="auto"/>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auto"/>
            <w:vAlign w:val="center"/>
          </w:tcPr>
          <w:p w:rsidR="0038515F" w:rsidRPr="009B4479" w:rsidRDefault="0038515F" w:rsidP="00235FFF">
            <w:pPr>
              <w:spacing w:after="0"/>
              <w:jc w:val="both"/>
              <w:rPr>
                <w:rFonts w:ascii="Arial" w:hAnsi="Arial" w:cs="Arial"/>
                <w:sz w:val="20"/>
                <w:szCs w:val="20"/>
              </w:rPr>
            </w:pPr>
            <w:r w:rsidRPr="00087F72">
              <w:rPr>
                <w:rFonts w:ascii="Arial" w:hAnsi="Arial" w:cs="Arial"/>
                <w:b/>
                <w:sz w:val="20"/>
                <w:szCs w:val="20"/>
              </w:rPr>
              <w:t>Average cost:</w:t>
            </w:r>
            <w:r>
              <w:rPr>
                <w:rFonts w:ascii="Arial" w:hAnsi="Arial" w:cs="Arial"/>
                <w:sz w:val="20"/>
                <w:szCs w:val="20"/>
              </w:rPr>
              <w:t xml:space="preserve"> </w:t>
            </w:r>
            <w:r w:rsidRPr="009B4479">
              <w:rPr>
                <w:rFonts w:ascii="Arial" w:hAnsi="Arial" w:cs="Arial"/>
                <w:sz w:val="20"/>
                <w:szCs w:val="20"/>
              </w:rPr>
              <w:t>Cost vary between initial appointments and follow up as well as whether the clinic is single profession or multidisciplinary</w:t>
            </w:r>
          </w:p>
        </w:tc>
      </w:tr>
      <w:tr w:rsidR="0038515F" w:rsidRPr="009B4479" w:rsidTr="00235FFF">
        <w:tc>
          <w:tcPr>
            <w:tcW w:w="10235" w:type="dxa"/>
            <w:gridSpan w:val="10"/>
            <w:shd w:val="clear" w:color="auto" w:fill="auto"/>
          </w:tcPr>
          <w:p w:rsidR="0038515F" w:rsidRPr="009B4479" w:rsidRDefault="0038515F" w:rsidP="00235FFF">
            <w:pPr>
              <w:spacing w:after="0"/>
              <w:jc w:val="both"/>
              <w:rPr>
                <w:rFonts w:ascii="Arial" w:hAnsi="Arial" w:cs="Arial"/>
                <w:sz w:val="20"/>
                <w:szCs w:val="20"/>
              </w:rPr>
            </w:pPr>
            <w:r w:rsidRPr="009B4479">
              <w:rPr>
                <w:rFonts w:ascii="Arial" w:hAnsi="Arial" w:cs="Arial"/>
                <w:b/>
                <w:sz w:val="20"/>
                <w:szCs w:val="20"/>
              </w:rPr>
              <w:t>Mainstream and Specialist Healthcare Outpatient Services</w:t>
            </w:r>
            <w:r>
              <w:rPr>
                <w:rFonts w:ascii="Arial" w:hAnsi="Arial" w:cs="Arial"/>
                <w:b/>
                <w:sz w:val="20"/>
                <w:szCs w:val="20"/>
              </w:rPr>
              <w:t>:</w:t>
            </w:r>
            <w:r w:rsidRPr="009B4479">
              <w:rPr>
                <w:rFonts w:ascii="Arial" w:hAnsi="Arial" w:cs="Arial"/>
                <w:b/>
                <w:sz w:val="20"/>
                <w:szCs w:val="20"/>
              </w:rPr>
              <w:t xml:space="preserve"> Specific Examples</w:t>
            </w:r>
            <w:r>
              <w:rPr>
                <w:rFonts w:ascii="Arial" w:hAnsi="Arial" w:cs="Arial"/>
                <w:sz w:val="20"/>
                <w:szCs w:val="20"/>
                <w:vertAlign w:val="superscript"/>
              </w:rPr>
              <w:t>(5</w:t>
            </w:r>
            <w:r w:rsidRPr="009B4479">
              <w:rPr>
                <w:rFonts w:ascii="Arial" w:hAnsi="Arial" w:cs="Arial"/>
                <w:sz w:val="20"/>
                <w:szCs w:val="20"/>
                <w:vertAlign w:val="superscript"/>
              </w:rPr>
              <w:t>)</w:t>
            </w:r>
            <w:r w:rsidRPr="009B4479">
              <w:rPr>
                <w:rFonts w:ascii="Arial" w:hAnsi="Arial" w:cs="Arial"/>
                <w:b/>
                <w:sz w:val="20"/>
                <w:szCs w:val="20"/>
              </w:rPr>
              <w:t>:</w:t>
            </w:r>
          </w:p>
        </w:tc>
      </w:tr>
      <w:tr w:rsidR="0038515F" w:rsidRPr="009B4479" w:rsidTr="00235FFF">
        <w:tc>
          <w:tcPr>
            <w:tcW w:w="2864" w:type="dxa"/>
            <w:gridSpan w:val="2"/>
            <w:vMerge w:val="restart"/>
            <w:shd w:val="clear" w:color="auto" w:fill="auto"/>
          </w:tcPr>
          <w:p w:rsidR="0038515F" w:rsidRPr="009B4479" w:rsidRDefault="0038515F" w:rsidP="00235FFF">
            <w:pPr>
              <w:spacing w:after="0"/>
              <w:jc w:val="both"/>
              <w:rPr>
                <w:rFonts w:ascii="Arial" w:hAnsi="Arial" w:cs="Arial"/>
                <w:b/>
                <w:sz w:val="20"/>
                <w:szCs w:val="20"/>
              </w:rPr>
            </w:pPr>
          </w:p>
        </w:tc>
        <w:tc>
          <w:tcPr>
            <w:tcW w:w="3685" w:type="dxa"/>
            <w:gridSpan w:val="4"/>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Single Profession</w:t>
            </w:r>
          </w:p>
        </w:tc>
        <w:tc>
          <w:tcPr>
            <w:tcW w:w="3686" w:type="dxa"/>
            <w:gridSpan w:val="4"/>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Multidisciplinary</w:t>
            </w:r>
          </w:p>
        </w:tc>
      </w:tr>
      <w:tr w:rsidR="0038515F" w:rsidRPr="009B4479" w:rsidTr="00235FFF">
        <w:tc>
          <w:tcPr>
            <w:tcW w:w="2864" w:type="dxa"/>
            <w:gridSpan w:val="2"/>
            <w:vMerge/>
            <w:shd w:val="clear" w:color="auto" w:fill="auto"/>
          </w:tcPr>
          <w:p w:rsidR="0038515F" w:rsidRPr="009B4479" w:rsidRDefault="0038515F" w:rsidP="00235FFF">
            <w:pPr>
              <w:spacing w:after="0"/>
              <w:jc w:val="both"/>
              <w:rPr>
                <w:rFonts w:ascii="Arial" w:hAnsi="Arial" w:cs="Arial"/>
                <w:b/>
                <w:sz w:val="20"/>
                <w:szCs w:val="20"/>
              </w:rPr>
            </w:pPr>
          </w:p>
        </w:tc>
        <w:tc>
          <w:tcPr>
            <w:tcW w:w="1842" w:type="dxa"/>
            <w:gridSpan w:val="2"/>
            <w:shd w:val="clear" w:color="auto" w:fill="auto"/>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Initial Appointment</w:t>
            </w:r>
          </w:p>
        </w:tc>
        <w:tc>
          <w:tcPr>
            <w:tcW w:w="1843" w:type="dxa"/>
            <w:gridSpan w:val="2"/>
            <w:shd w:val="clear" w:color="auto" w:fill="auto"/>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Follow Up</w:t>
            </w:r>
          </w:p>
        </w:tc>
        <w:tc>
          <w:tcPr>
            <w:tcW w:w="1843" w:type="dxa"/>
            <w:gridSpan w:val="2"/>
            <w:shd w:val="clear" w:color="auto" w:fill="auto"/>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Initial Appointment</w:t>
            </w:r>
          </w:p>
        </w:tc>
        <w:tc>
          <w:tcPr>
            <w:tcW w:w="1843" w:type="dxa"/>
            <w:gridSpan w:val="2"/>
            <w:shd w:val="clear" w:color="auto" w:fill="auto"/>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Follow Up</w:t>
            </w:r>
          </w:p>
        </w:tc>
      </w:tr>
      <w:tr w:rsidR="0038515F" w:rsidRPr="009B4479" w:rsidTr="00235FFF">
        <w:tc>
          <w:tcPr>
            <w:tcW w:w="2864" w:type="dxa"/>
            <w:gridSpan w:val="2"/>
            <w:shd w:val="clear" w:color="auto" w:fill="auto"/>
          </w:tcPr>
          <w:p w:rsidR="0038515F" w:rsidRPr="009B4479" w:rsidRDefault="0038515F" w:rsidP="00235FFF">
            <w:pPr>
              <w:spacing w:after="0"/>
              <w:rPr>
                <w:rFonts w:ascii="Arial" w:hAnsi="Arial" w:cs="Arial"/>
                <w:sz w:val="20"/>
                <w:szCs w:val="20"/>
              </w:rPr>
            </w:pPr>
            <w:r w:rsidRPr="009B4479">
              <w:rPr>
                <w:rFonts w:ascii="Arial" w:hAnsi="Arial" w:cs="Arial"/>
                <w:sz w:val="20"/>
                <w:szCs w:val="20"/>
              </w:rPr>
              <w:t>General Medicine</w:t>
            </w:r>
          </w:p>
        </w:tc>
        <w:tc>
          <w:tcPr>
            <w:tcW w:w="1842"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£190</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Pr>
                <w:rFonts w:ascii="Arial" w:hAnsi="Arial" w:cs="Arial"/>
                <w:b/>
                <w:sz w:val="20"/>
                <w:szCs w:val="20"/>
              </w:rPr>
              <w:t>£95</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£303</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£156</w:t>
            </w:r>
          </w:p>
        </w:tc>
      </w:tr>
      <w:tr w:rsidR="0038515F" w:rsidRPr="009B4479" w:rsidTr="00235FFF">
        <w:tc>
          <w:tcPr>
            <w:tcW w:w="2864" w:type="dxa"/>
            <w:gridSpan w:val="2"/>
            <w:shd w:val="clear" w:color="auto" w:fill="auto"/>
          </w:tcPr>
          <w:p w:rsidR="0038515F" w:rsidRPr="009B4479" w:rsidRDefault="0038515F" w:rsidP="00235FFF">
            <w:pPr>
              <w:spacing w:after="0"/>
              <w:rPr>
                <w:rFonts w:ascii="Arial" w:hAnsi="Arial" w:cs="Arial"/>
                <w:sz w:val="20"/>
                <w:szCs w:val="20"/>
              </w:rPr>
            </w:pPr>
            <w:r w:rsidRPr="009B4479">
              <w:rPr>
                <w:rFonts w:ascii="Arial" w:hAnsi="Arial" w:cs="Arial"/>
                <w:sz w:val="20"/>
                <w:szCs w:val="20"/>
              </w:rPr>
              <w:t>Gastro clinic appointment</w:t>
            </w:r>
          </w:p>
        </w:tc>
        <w:tc>
          <w:tcPr>
            <w:tcW w:w="1842"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£188</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Pr>
                <w:rFonts w:ascii="Arial" w:hAnsi="Arial" w:cs="Arial"/>
                <w:b/>
                <w:sz w:val="20"/>
                <w:szCs w:val="20"/>
              </w:rPr>
              <w:t>£72</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£228</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£107</w:t>
            </w:r>
          </w:p>
        </w:tc>
      </w:tr>
      <w:tr w:rsidR="0038515F" w:rsidRPr="009B4479" w:rsidTr="00235FFF">
        <w:tc>
          <w:tcPr>
            <w:tcW w:w="2864" w:type="dxa"/>
            <w:gridSpan w:val="2"/>
            <w:shd w:val="clear" w:color="auto" w:fill="auto"/>
          </w:tcPr>
          <w:p w:rsidR="0038515F" w:rsidRPr="009B4479" w:rsidRDefault="0038515F" w:rsidP="00235FFF">
            <w:pPr>
              <w:spacing w:after="0"/>
              <w:rPr>
                <w:rFonts w:ascii="Arial" w:hAnsi="Arial" w:cs="Arial"/>
                <w:sz w:val="20"/>
                <w:szCs w:val="20"/>
              </w:rPr>
            </w:pPr>
            <w:r w:rsidRPr="009B4479">
              <w:rPr>
                <w:rFonts w:ascii="Arial" w:hAnsi="Arial" w:cs="Arial"/>
                <w:sz w:val="20"/>
                <w:szCs w:val="20"/>
              </w:rPr>
              <w:t>Respiratory Medicine</w:t>
            </w:r>
          </w:p>
        </w:tc>
        <w:tc>
          <w:tcPr>
            <w:tcW w:w="1842"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£208</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Pr>
                <w:rFonts w:ascii="Arial" w:hAnsi="Arial" w:cs="Arial"/>
                <w:b/>
                <w:sz w:val="20"/>
                <w:szCs w:val="20"/>
              </w:rPr>
              <w:t>£94</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£229</w:t>
            </w:r>
          </w:p>
        </w:tc>
        <w:tc>
          <w:tcPr>
            <w:tcW w:w="1843" w:type="dxa"/>
            <w:gridSpan w:val="2"/>
            <w:shd w:val="clear" w:color="auto" w:fill="auto"/>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£187</w:t>
            </w:r>
          </w:p>
        </w:tc>
      </w:tr>
      <w:tr w:rsidR="0038515F" w:rsidRPr="009B4479" w:rsidTr="00235FFF">
        <w:tc>
          <w:tcPr>
            <w:tcW w:w="4282" w:type="dxa"/>
            <w:gridSpan w:val="3"/>
            <w:vMerge w:val="restart"/>
            <w:shd w:val="clear" w:color="auto" w:fill="D9D9D9" w:themeFill="background1" w:themeFillShade="D9"/>
          </w:tcPr>
          <w:p w:rsidR="0038515F" w:rsidRPr="009B4479" w:rsidRDefault="0038515F" w:rsidP="00235FFF">
            <w:pPr>
              <w:spacing w:after="0" w:line="240" w:lineRule="auto"/>
              <w:rPr>
                <w:rFonts w:ascii="Arial" w:hAnsi="Arial" w:cs="Arial"/>
                <w:sz w:val="20"/>
                <w:szCs w:val="20"/>
                <w:vertAlign w:val="superscript"/>
              </w:rPr>
            </w:pPr>
            <w:r w:rsidRPr="009B4479">
              <w:rPr>
                <w:rFonts w:ascii="Arial" w:hAnsi="Arial" w:cs="Arial"/>
                <w:b/>
                <w:sz w:val="20"/>
                <w:szCs w:val="20"/>
              </w:rPr>
              <w:t>Botulinum Toxin A</w:t>
            </w:r>
            <w:r>
              <w:rPr>
                <w:rFonts w:ascii="Arial" w:hAnsi="Arial" w:cs="Arial"/>
                <w:sz w:val="20"/>
                <w:szCs w:val="20"/>
                <w:vertAlign w:val="superscript"/>
              </w:rPr>
              <w:t>(7</w:t>
            </w:r>
            <w:r w:rsidRPr="009B4479">
              <w:rPr>
                <w:rFonts w:ascii="Arial" w:hAnsi="Arial" w:cs="Arial"/>
                <w:sz w:val="20"/>
                <w:szCs w:val="20"/>
                <w:vertAlign w:val="superscript"/>
              </w:rPr>
              <w:t>)</w:t>
            </w:r>
          </w:p>
        </w:tc>
        <w:tc>
          <w:tcPr>
            <w:tcW w:w="3969" w:type="dxa"/>
            <w:gridSpan w:val="4"/>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 xml:space="preserve">Botox A 100mg dose </w:t>
            </w:r>
          </w:p>
        </w:tc>
        <w:tc>
          <w:tcPr>
            <w:tcW w:w="1984" w:type="dxa"/>
            <w:gridSpan w:val="3"/>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£254.90</w:t>
            </w:r>
          </w:p>
        </w:tc>
      </w:tr>
      <w:tr w:rsidR="0038515F" w:rsidRPr="009B4479" w:rsidTr="00235FFF">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D9D9D9" w:themeFill="background1" w:themeFillShade="D9"/>
            <w:vAlign w:val="center"/>
          </w:tcPr>
          <w:p w:rsidR="0038515F" w:rsidRPr="009B4479" w:rsidRDefault="0038515F" w:rsidP="00235FFF">
            <w:pPr>
              <w:spacing w:after="0"/>
              <w:jc w:val="center"/>
              <w:rPr>
                <w:rFonts w:ascii="Arial" w:hAnsi="Arial" w:cs="Arial"/>
                <w:color w:val="000000"/>
                <w:sz w:val="20"/>
                <w:szCs w:val="20"/>
              </w:rPr>
            </w:pPr>
            <w:r w:rsidRPr="009B4479">
              <w:rPr>
                <w:rFonts w:ascii="Arial" w:hAnsi="Arial" w:cs="Arial"/>
                <w:color w:val="000000"/>
                <w:sz w:val="20"/>
                <w:szCs w:val="20"/>
              </w:rPr>
              <w:t>3 monthly (drug  £129.90 + Consultation £125)</w:t>
            </w:r>
          </w:p>
        </w:tc>
      </w:tr>
      <w:tr w:rsidR="0038515F" w:rsidRPr="009B4479" w:rsidTr="00235FFF">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3969" w:type="dxa"/>
            <w:gridSpan w:val="4"/>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Botox A 400mg max dose</w:t>
            </w:r>
          </w:p>
        </w:tc>
        <w:tc>
          <w:tcPr>
            <w:tcW w:w="1984" w:type="dxa"/>
            <w:gridSpan w:val="3"/>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£644.60</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D9D9D9" w:themeFill="background1" w:themeFillShade="D9"/>
            <w:vAlign w:val="center"/>
          </w:tcPr>
          <w:p w:rsidR="0038515F" w:rsidRPr="009B4479" w:rsidRDefault="0038515F" w:rsidP="00235FFF">
            <w:pPr>
              <w:spacing w:after="0"/>
              <w:jc w:val="center"/>
              <w:rPr>
                <w:rFonts w:ascii="Arial" w:hAnsi="Arial" w:cs="Arial"/>
                <w:color w:val="000000"/>
                <w:sz w:val="20"/>
                <w:szCs w:val="20"/>
              </w:rPr>
            </w:pPr>
            <w:r w:rsidRPr="009B4479">
              <w:rPr>
                <w:rFonts w:ascii="Arial" w:hAnsi="Arial" w:cs="Arial"/>
                <w:color w:val="000000"/>
                <w:sz w:val="20"/>
                <w:szCs w:val="20"/>
              </w:rPr>
              <w:t>3 monthly (</w:t>
            </w:r>
            <w:r>
              <w:rPr>
                <w:rFonts w:ascii="Arial" w:hAnsi="Arial" w:cs="Arial"/>
                <w:color w:val="000000"/>
                <w:sz w:val="20"/>
                <w:szCs w:val="20"/>
              </w:rPr>
              <w:t xml:space="preserve">drug </w:t>
            </w:r>
            <w:r w:rsidRPr="009B4479">
              <w:rPr>
                <w:rFonts w:ascii="Arial" w:hAnsi="Arial" w:cs="Arial"/>
                <w:color w:val="000000"/>
                <w:sz w:val="20"/>
                <w:szCs w:val="20"/>
              </w:rPr>
              <w:t>£259.80 x 2 = £519.60 + Consultation £125)</w:t>
            </w:r>
          </w:p>
        </w:tc>
      </w:tr>
      <w:tr w:rsidR="0038515F" w:rsidRPr="009B4479" w:rsidTr="00235FFF">
        <w:trPr>
          <w:trHeight w:val="96"/>
        </w:trPr>
        <w:tc>
          <w:tcPr>
            <w:tcW w:w="4282" w:type="dxa"/>
            <w:gridSpan w:val="3"/>
            <w:vMerge w:val="restart"/>
            <w:shd w:val="clear" w:color="auto" w:fill="FFFFFF" w:themeFill="background1"/>
          </w:tcPr>
          <w:p w:rsidR="0038515F" w:rsidRPr="009B4479" w:rsidRDefault="0038515F" w:rsidP="00235FFF">
            <w:pPr>
              <w:spacing w:after="0" w:line="240" w:lineRule="auto"/>
              <w:rPr>
                <w:rFonts w:ascii="Arial" w:hAnsi="Arial" w:cs="Arial"/>
                <w:sz w:val="20"/>
                <w:szCs w:val="20"/>
                <w:vertAlign w:val="superscript"/>
              </w:rPr>
            </w:pPr>
            <w:r w:rsidRPr="009B4479">
              <w:rPr>
                <w:rFonts w:ascii="Arial" w:hAnsi="Arial" w:cs="Arial"/>
                <w:b/>
                <w:sz w:val="20"/>
                <w:szCs w:val="20"/>
              </w:rPr>
              <w:t>Major Adaptation</w:t>
            </w:r>
            <w:r w:rsidRPr="009B4479">
              <w:rPr>
                <w:rFonts w:ascii="Arial" w:hAnsi="Arial" w:cs="Arial"/>
                <w:sz w:val="20"/>
                <w:szCs w:val="20"/>
                <w:vertAlign w:val="superscript"/>
              </w:rPr>
              <w:t>(1)</w:t>
            </w:r>
          </w:p>
        </w:tc>
        <w:tc>
          <w:tcPr>
            <w:tcW w:w="4536" w:type="dxa"/>
            <w:gridSpan w:val="6"/>
            <w:shd w:val="clear" w:color="auto" w:fill="FFFFFF" w:themeFill="background1"/>
            <w:vAlign w:val="bottom"/>
          </w:tcPr>
          <w:p w:rsidR="0038515F" w:rsidRPr="009B4479" w:rsidRDefault="0038515F" w:rsidP="00235FFF">
            <w:pPr>
              <w:spacing w:after="0"/>
              <w:rPr>
                <w:rFonts w:ascii="Arial" w:hAnsi="Arial" w:cs="Arial"/>
                <w:color w:val="000000"/>
                <w:sz w:val="20"/>
                <w:szCs w:val="20"/>
              </w:rPr>
            </w:pPr>
            <w:r>
              <w:rPr>
                <w:rFonts w:ascii="Arial" w:hAnsi="Arial" w:cs="Arial"/>
                <w:color w:val="000000"/>
                <w:sz w:val="20"/>
                <w:szCs w:val="20"/>
              </w:rPr>
              <w:t>l</w:t>
            </w:r>
            <w:r w:rsidRPr="009B4479">
              <w:rPr>
                <w:rFonts w:ascii="Arial" w:hAnsi="Arial" w:cs="Arial"/>
                <w:color w:val="000000"/>
                <w:sz w:val="20"/>
                <w:szCs w:val="20"/>
              </w:rPr>
              <w:t xml:space="preserve">evel-access shower </w:t>
            </w:r>
          </w:p>
        </w:tc>
        <w:tc>
          <w:tcPr>
            <w:tcW w:w="1417" w:type="dxa"/>
            <w:shd w:val="clear" w:color="auto" w:fill="FFFFFF" w:themeFill="background1"/>
            <w:vAlign w:val="center"/>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£6,185</w:t>
            </w:r>
          </w:p>
        </w:tc>
      </w:tr>
      <w:tr w:rsidR="0038515F" w:rsidRPr="009B4479" w:rsidTr="00235FFF">
        <w:trPr>
          <w:trHeight w:val="96"/>
        </w:trPr>
        <w:tc>
          <w:tcPr>
            <w:tcW w:w="4282" w:type="dxa"/>
            <w:gridSpan w:val="3"/>
            <w:vMerge/>
            <w:shd w:val="clear" w:color="auto" w:fill="FFFFFF" w:themeFill="background1"/>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FFFFFF" w:themeFill="background1"/>
            <w:vAlign w:val="bottom"/>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£5,078 (installation) + £1,108 (staff)</w:t>
            </w:r>
          </w:p>
        </w:tc>
      </w:tr>
      <w:tr w:rsidR="0038515F" w:rsidRPr="009B4479" w:rsidTr="00235FFF">
        <w:trPr>
          <w:trHeight w:val="96"/>
        </w:trPr>
        <w:tc>
          <w:tcPr>
            <w:tcW w:w="4282" w:type="dxa"/>
            <w:gridSpan w:val="3"/>
            <w:vMerge/>
            <w:shd w:val="clear" w:color="auto" w:fill="FFFFFF" w:themeFill="background1"/>
          </w:tcPr>
          <w:p w:rsidR="0038515F" w:rsidRPr="009B4479" w:rsidRDefault="0038515F" w:rsidP="00235FFF">
            <w:pPr>
              <w:spacing w:after="0" w:line="240" w:lineRule="auto"/>
              <w:rPr>
                <w:rFonts w:ascii="Arial" w:hAnsi="Arial" w:cs="Arial"/>
                <w:b/>
                <w:sz w:val="20"/>
                <w:szCs w:val="20"/>
              </w:rPr>
            </w:pPr>
          </w:p>
        </w:tc>
        <w:tc>
          <w:tcPr>
            <w:tcW w:w="4536" w:type="dxa"/>
            <w:gridSpan w:val="6"/>
            <w:shd w:val="clear" w:color="auto" w:fill="FFFFFF" w:themeFill="background1"/>
            <w:vAlign w:val="bottom"/>
          </w:tcPr>
          <w:p w:rsidR="0038515F" w:rsidRPr="009B4479" w:rsidRDefault="0038515F" w:rsidP="00235FFF">
            <w:pPr>
              <w:spacing w:after="0"/>
              <w:rPr>
                <w:rFonts w:ascii="Arial" w:hAnsi="Arial" w:cs="Arial"/>
                <w:color w:val="000000"/>
                <w:sz w:val="20"/>
                <w:szCs w:val="20"/>
              </w:rPr>
            </w:pPr>
            <w:r>
              <w:rPr>
                <w:rFonts w:ascii="Arial" w:hAnsi="Arial" w:cs="Arial"/>
                <w:color w:val="000000"/>
                <w:sz w:val="20"/>
                <w:szCs w:val="20"/>
              </w:rPr>
              <w:t>c</w:t>
            </w:r>
            <w:r w:rsidRPr="009B4479">
              <w:rPr>
                <w:rFonts w:ascii="Arial" w:hAnsi="Arial" w:cs="Arial"/>
                <w:color w:val="000000"/>
                <w:sz w:val="20"/>
                <w:szCs w:val="20"/>
              </w:rPr>
              <w:t xml:space="preserve">onvert room for downstairs WC /washroom </w:t>
            </w:r>
          </w:p>
        </w:tc>
        <w:tc>
          <w:tcPr>
            <w:tcW w:w="1417" w:type="dxa"/>
            <w:shd w:val="clear" w:color="auto" w:fill="FFFFFF" w:themeFill="background1"/>
            <w:vAlign w:val="center"/>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£12,052</w:t>
            </w:r>
          </w:p>
        </w:tc>
      </w:tr>
      <w:tr w:rsidR="0038515F" w:rsidRPr="009B4479" w:rsidTr="00235FFF">
        <w:trPr>
          <w:trHeight w:val="96"/>
        </w:trPr>
        <w:tc>
          <w:tcPr>
            <w:tcW w:w="4282" w:type="dxa"/>
            <w:gridSpan w:val="3"/>
            <w:vMerge/>
            <w:shd w:val="clear" w:color="auto" w:fill="FFFFFF" w:themeFill="background1"/>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FFFFFF" w:themeFill="background1"/>
            <w:vAlign w:val="bottom"/>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£10,761 (installation) + £1,291 (staff)</w:t>
            </w:r>
          </w:p>
        </w:tc>
      </w:tr>
      <w:tr w:rsidR="0038515F" w:rsidRPr="009B4479" w:rsidTr="00235FFF">
        <w:trPr>
          <w:trHeight w:val="96"/>
        </w:trPr>
        <w:tc>
          <w:tcPr>
            <w:tcW w:w="4282" w:type="dxa"/>
            <w:gridSpan w:val="3"/>
            <w:vMerge/>
            <w:shd w:val="clear" w:color="auto" w:fill="FFFFFF" w:themeFill="background1"/>
          </w:tcPr>
          <w:p w:rsidR="0038515F" w:rsidRPr="009B4479" w:rsidRDefault="0038515F" w:rsidP="00235FFF">
            <w:pPr>
              <w:spacing w:after="0" w:line="240" w:lineRule="auto"/>
              <w:rPr>
                <w:rFonts w:ascii="Arial" w:hAnsi="Arial" w:cs="Arial"/>
                <w:b/>
                <w:sz w:val="20"/>
                <w:szCs w:val="20"/>
              </w:rPr>
            </w:pPr>
          </w:p>
        </w:tc>
        <w:tc>
          <w:tcPr>
            <w:tcW w:w="4536" w:type="dxa"/>
            <w:gridSpan w:val="6"/>
            <w:shd w:val="clear" w:color="auto" w:fill="FFFFFF" w:themeFill="background1"/>
            <w:vAlign w:val="bottom"/>
          </w:tcPr>
          <w:p w:rsidR="0038515F" w:rsidRPr="009B4479" w:rsidRDefault="0038515F" w:rsidP="00235FFF">
            <w:pPr>
              <w:spacing w:after="0"/>
              <w:rPr>
                <w:rFonts w:ascii="Arial" w:hAnsi="Arial" w:cs="Arial"/>
                <w:color w:val="000000"/>
                <w:sz w:val="20"/>
                <w:szCs w:val="20"/>
              </w:rPr>
            </w:pPr>
            <w:r>
              <w:rPr>
                <w:rFonts w:ascii="Arial" w:hAnsi="Arial" w:cs="Arial"/>
                <w:color w:val="000000"/>
                <w:sz w:val="20"/>
                <w:szCs w:val="20"/>
              </w:rPr>
              <w:t>b</w:t>
            </w:r>
            <w:r w:rsidRPr="009B4479">
              <w:rPr>
                <w:rFonts w:ascii="Arial" w:hAnsi="Arial" w:cs="Arial"/>
                <w:color w:val="000000"/>
                <w:sz w:val="20"/>
                <w:szCs w:val="20"/>
              </w:rPr>
              <w:t xml:space="preserve">uild downstairs extension for bedroom and </w:t>
            </w:r>
            <w:proofErr w:type="spellStart"/>
            <w:r w:rsidRPr="009B4479">
              <w:rPr>
                <w:rFonts w:ascii="Arial" w:hAnsi="Arial" w:cs="Arial"/>
                <w:color w:val="000000"/>
                <w:sz w:val="20"/>
                <w:szCs w:val="20"/>
              </w:rPr>
              <w:t>en</w:t>
            </w:r>
            <w:proofErr w:type="spellEnd"/>
            <w:r w:rsidRPr="009B4479">
              <w:rPr>
                <w:rFonts w:ascii="Arial" w:hAnsi="Arial" w:cs="Arial"/>
                <w:color w:val="000000"/>
                <w:sz w:val="20"/>
                <w:szCs w:val="20"/>
              </w:rPr>
              <w:t>-suite facilities</w:t>
            </w:r>
          </w:p>
        </w:tc>
        <w:tc>
          <w:tcPr>
            <w:tcW w:w="1417" w:type="dxa"/>
            <w:shd w:val="clear" w:color="auto" w:fill="FFFFFF" w:themeFill="background1"/>
            <w:vAlign w:val="center"/>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£41,136</w:t>
            </w:r>
          </w:p>
        </w:tc>
      </w:tr>
      <w:tr w:rsidR="0038515F" w:rsidRPr="009B4479" w:rsidTr="00235FFF">
        <w:trPr>
          <w:trHeight w:val="96"/>
        </w:trPr>
        <w:tc>
          <w:tcPr>
            <w:tcW w:w="4282" w:type="dxa"/>
            <w:gridSpan w:val="3"/>
            <w:vMerge/>
            <w:shd w:val="clear" w:color="auto" w:fill="FFFFFF" w:themeFill="background1"/>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FFFFFF" w:themeFill="background1"/>
            <w:vAlign w:val="bottom"/>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£36,729  (installation) + £4,407 (staff)</w:t>
            </w:r>
          </w:p>
        </w:tc>
      </w:tr>
      <w:tr w:rsidR="0038515F" w:rsidRPr="009B4479" w:rsidTr="00235FFF">
        <w:trPr>
          <w:trHeight w:val="96"/>
        </w:trPr>
        <w:tc>
          <w:tcPr>
            <w:tcW w:w="4282" w:type="dxa"/>
            <w:gridSpan w:val="3"/>
            <w:vMerge/>
            <w:shd w:val="clear" w:color="auto" w:fill="FFFFFF" w:themeFill="background1"/>
          </w:tcPr>
          <w:p w:rsidR="0038515F" w:rsidRPr="009B4479" w:rsidRDefault="0038515F" w:rsidP="00235FFF">
            <w:pPr>
              <w:spacing w:after="0" w:line="240" w:lineRule="auto"/>
              <w:rPr>
                <w:rFonts w:ascii="Arial" w:hAnsi="Arial" w:cs="Arial"/>
                <w:b/>
                <w:sz w:val="20"/>
                <w:szCs w:val="20"/>
              </w:rPr>
            </w:pPr>
          </w:p>
        </w:tc>
        <w:tc>
          <w:tcPr>
            <w:tcW w:w="4536" w:type="dxa"/>
            <w:gridSpan w:val="6"/>
            <w:shd w:val="clear" w:color="auto" w:fill="FFFFFF" w:themeFill="background1"/>
            <w:vAlign w:val="bottom"/>
          </w:tcPr>
          <w:p w:rsidR="0038515F" w:rsidRPr="009B4479" w:rsidRDefault="0038515F" w:rsidP="00235FFF">
            <w:pPr>
              <w:spacing w:after="0"/>
              <w:rPr>
                <w:rFonts w:ascii="Arial" w:hAnsi="Arial" w:cs="Arial"/>
                <w:color w:val="000000"/>
                <w:sz w:val="20"/>
                <w:szCs w:val="20"/>
              </w:rPr>
            </w:pPr>
            <w:r>
              <w:rPr>
                <w:rFonts w:ascii="Arial" w:hAnsi="Arial" w:cs="Arial"/>
                <w:color w:val="000000"/>
                <w:sz w:val="20"/>
                <w:szCs w:val="20"/>
              </w:rPr>
              <w:t>b</w:t>
            </w:r>
            <w:r w:rsidRPr="009B4479">
              <w:rPr>
                <w:rFonts w:ascii="Arial" w:hAnsi="Arial" w:cs="Arial"/>
                <w:color w:val="000000"/>
                <w:sz w:val="20"/>
                <w:szCs w:val="20"/>
              </w:rPr>
              <w:t>uild downstairs extension for WC/washroom</w:t>
            </w:r>
          </w:p>
        </w:tc>
        <w:tc>
          <w:tcPr>
            <w:tcW w:w="1417" w:type="dxa"/>
            <w:shd w:val="clear" w:color="auto" w:fill="FFFFFF" w:themeFill="background1"/>
            <w:vAlign w:val="center"/>
          </w:tcPr>
          <w:p w:rsidR="0038515F" w:rsidRPr="009B4479" w:rsidRDefault="0038515F" w:rsidP="00235FFF">
            <w:pPr>
              <w:spacing w:after="0"/>
              <w:jc w:val="center"/>
              <w:rPr>
                <w:rFonts w:ascii="Arial" w:hAnsi="Arial" w:cs="Arial"/>
                <w:b/>
                <w:sz w:val="20"/>
                <w:szCs w:val="20"/>
              </w:rPr>
            </w:pPr>
            <w:r w:rsidRPr="009B4479">
              <w:rPr>
                <w:rFonts w:ascii="Arial" w:hAnsi="Arial" w:cs="Arial"/>
                <w:b/>
                <w:sz w:val="20"/>
                <w:szCs w:val="20"/>
              </w:rPr>
              <w:t>£27,702</w:t>
            </w:r>
          </w:p>
        </w:tc>
      </w:tr>
      <w:tr w:rsidR="0038515F" w:rsidRPr="009B4479" w:rsidTr="00235FFF">
        <w:trPr>
          <w:trHeight w:val="96"/>
        </w:trPr>
        <w:tc>
          <w:tcPr>
            <w:tcW w:w="4282" w:type="dxa"/>
            <w:gridSpan w:val="3"/>
            <w:vMerge/>
            <w:shd w:val="clear" w:color="auto" w:fill="FFFFFF" w:themeFill="background1"/>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FFFFFF" w:themeFill="background1"/>
            <w:vAlign w:val="bottom"/>
          </w:tcPr>
          <w:p w:rsidR="0038515F" w:rsidRPr="009B4479" w:rsidRDefault="0038515F" w:rsidP="00235FFF">
            <w:pPr>
              <w:spacing w:after="0"/>
              <w:jc w:val="center"/>
              <w:rPr>
                <w:rFonts w:ascii="Arial" w:hAnsi="Arial" w:cs="Arial"/>
                <w:sz w:val="20"/>
                <w:szCs w:val="20"/>
              </w:rPr>
            </w:pPr>
            <w:r w:rsidRPr="009B4479">
              <w:rPr>
                <w:rFonts w:ascii="Arial" w:hAnsi="Arial" w:cs="Arial"/>
                <w:sz w:val="20"/>
                <w:szCs w:val="20"/>
              </w:rPr>
              <w:t>£24,635 (installation) + £3,067 (staff)</w:t>
            </w:r>
          </w:p>
        </w:tc>
      </w:tr>
      <w:tr w:rsidR="0038515F" w:rsidRPr="009B4479" w:rsidTr="00235FFF">
        <w:trPr>
          <w:trHeight w:val="96"/>
        </w:trPr>
        <w:tc>
          <w:tcPr>
            <w:tcW w:w="4282" w:type="dxa"/>
            <w:gridSpan w:val="3"/>
            <w:vMerge w:val="restart"/>
            <w:shd w:val="clear" w:color="auto" w:fill="D9D9D9" w:themeFill="background1" w:themeFillShade="D9"/>
          </w:tcPr>
          <w:p w:rsidR="00F13522" w:rsidRDefault="0038515F" w:rsidP="00235FFF">
            <w:pPr>
              <w:spacing w:after="0" w:line="240" w:lineRule="auto"/>
              <w:rPr>
                <w:rFonts w:ascii="Arial" w:hAnsi="Arial" w:cs="Arial"/>
                <w:b/>
                <w:color w:val="000000"/>
                <w:sz w:val="20"/>
                <w:szCs w:val="20"/>
              </w:rPr>
            </w:pPr>
            <w:r w:rsidRPr="009B4479">
              <w:rPr>
                <w:rFonts w:ascii="Arial" w:hAnsi="Arial" w:cs="Arial"/>
                <w:b/>
                <w:sz w:val="20"/>
                <w:szCs w:val="20"/>
              </w:rPr>
              <w:t>Cost of care</w:t>
            </w:r>
            <w:r w:rsidRPr="009B4479">
              <w:rPr>
                <w:rFonts w:ascii="Arial" w:hAnsi="Arial" w:cs="Arial"/>
                <w:b/>
                <w:sz w:val="20"/>
                <w:szCs w:val="20"/>
                <w:vertAlign w:val="superscript"/>
              </w:rPr>
              <w:t>(1)</w:t>
            </w:r>
            <w:r w:rsidR="00F13522" w:rsidRPr="00F13522">
              <w:rPr>
                <w:rFonts w:ascii="Arial" w:hAnsi="Arial" w:cs="Arial"/>
                <w:b/>
                <w:color w:val="000000"/>
                <w:sz w:val="20"/>
                <w:szCs w:val="20"/>
              </w:rPr>
              <w:t xml:space="preserve"> </w:t>
            </w:r>
          </w:p>
          <w:p w:rsidR="00F13522" w:rsidRDefault="00F13522" w:rsidP="00235FFF">
            <w:pPr>
              <w:spacing w:after="0" w:line="240" w:lineRule="auto"/>
              <w:rPr>
                <w:rFonts w:ascii="Arial" w:hAnsi="Arial" w:cs="Arial"/>
                <w:b/>
                <w:color w:val="000000"/>
                <w:sz w:val="20"/>
                <w:szCs w:val="20"/>
              </w:rPr>
            </w:pPr>
          </w:p>
          <w:p w:rsidR="0038515F" w:rsidRPr="009B4479" w:rsidRDefault="00F13522" w:rsidP="00235FFF">
            <w:pPr>
              <w:spacing w:after="0" w:line="240" w:lineRule="auto"/>
              <w:rPr>
                <w:rFonts w:ascii="Arial" w:hAnsi="Arial" w:cs="Arial"/>
                <w:b/>
                <w:sz w:val="20"/>
                <w:szCs w:val="20"/>
                <w:vertAlign w:val="superscript"/>
              </w:rPr>
            </w:pPr>
            <w:r w:rsidRPr="00F13522">
              <w:rPr>
                <w:rFonts w:ascii="Arial" w:hAnsi="Arial" w:cs="Arial"/>
                <w:b/>
                <w:color w:val="000000"/>
                <w:sz w:val="20"/>
                <w:szCs w:val="20"/>
              </w:rPr>
              <w:t>NB:</w:t>
            </w:r>
            <w:r w:rsidRPr="00F13522">
              <w:rPr>
                <w:rFonts w:ascii="Arial" w:hAnsi="Arial" w:cs="Arial"/>
                <w:color w:val="000000"/>
                <w:sz w:val="20"/>
                <w:szCs w:val="20"/>
              </w:rPr>
              <w:t xml:space="preserve"> The cost of care, day centre provision and care homes is likely to vary depending on the</w:t>
            </w:r>
            <w:r>
              <w:rPr>
                <w:rFonts w:ascii="Arial" w:hAnsi="Arial" w:cs="Arial"/>
                <w:color w:val="000000"/>
                <w:sz w:val="20"/>
                <w:szCs w:val="20"/>
              </w:rPr>
              <w:t xml:space="preserve"> locality,</w:t>
            </w:r>
            <w:r w:rsidRPr="00F13522">
              <w:rPr>
                <w:rFonts w:ascii="Arial" w:hAnsi="Arial" w:cs="Arial"/>
                <w:color w:val="000000"/>
                <w:sz w:val="20"/>
                <w:szCs w:val="20"/>
              </w:rPr>
              <w:t xml:space="preserve"> provider and level of the person’s disability.</w:t>
            </w:r>
          </w:p>
        </w:tc>
        <w:tc>
          <w:tcPr>
            <w:tcW w:w="5953" w:type="dxa"/>
            <w:gridSpan w:val="7"/>
            <w:shd w:val="clear" w:color="auto" w:fill="D9D9D9" w:themeFill="background1" w:themeFillShade="D9"/>
            <w:vAlign w:val="bottom"/>
          </w:tcPr>
          <w:p w:rsidR="0038515F" w:rsidRPr="009B4479" w:rsidRDefault="0038515F" w:rsidP="00235FFF">
            <w:pPr>
              <w:spacing w:after="0"/>
              <w:rPr>
                <w:rFonts w:ascii="Arial" w:hAnsi="Arial" w:cs="Arial"/>
                <w:sz w:val="20"/>
                <w:szCs w:val="20"/>
              </w:rPr>
            </w:pPr>
            <w:r w:rsidRPr="009B4479">
              <w:rPr>
                <w:rFonts w:ascii="Arial" w:hAnsi="Arial" w:cs="Arial"/>
                <w:b/>
                <w:bCs/>
                <w:sz w:val="20"/>
                <w:szCs w:val="20"/>
              </w:rPr>
              <w:t>Home care worker – Provided for Social Services</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£22</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per hour weekday</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£23</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per hour day-time weekend</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£23</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per hour night-time weekday</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£23</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per hour night-time weekend</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D9D9D9" w:themeFill="background1" w:themeFillShade="D9"/>
            <w:vAlign w:val="bottom"/>
          </w:tcPr>
          <w:p w:rsidR="0038515F" w:rsidRPr="009B4479" w:rsidRDefault="0038515F" w:rsidP="00235FFF">
            <w:pPr>
              <w:spacing w:after="0"/>
              <w:rPr>
                <w:rFonts w:ascii="Arial" w:hAnsi="Arial" w:cs="Arial"/>
                <w:b/>
                <w:sz w:val="20"/>
                <w:szCs w:val="20"/>
              </w:rPr>
            </w:pPr>
            <w:r w:rsidRPr="009B4479">
              <w:rPr>
                <w:rFonts w:ascii="Arial" w:hAnsi="Arial" w:cs="Arial"/>
                <w:b/>
                <w:sz w:val="20"/>
                <w:szCs w:val="20"/>
              </w:rPr>
              <w:t>Community outreach workers</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£23</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per hour weekday</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D9D9D9" w:themeFill="background1" w:themeFillShade="D9"/>
            <w:vAlign w:val="center"/>
          </w:tcPr>
          <w:p w:rsidR="0038515F" w:rsidRPr="009B4479" w:rsidRDefault="0038515F" w:rsidP="00235FFF">
            <w:pPr>
              <w:spacing w:after="0"/>
              <w:rPr>
                <w:rFonts w:ascii="Arial" w:hAnsi="Arial" w:cs="Arial"/>
                <w:b/>
                <w:color w:val="000000"/>
                <w:sz w:val="20"/>
                <w:szCs w:val="20"/>
              </w:rPr>
            </w:pPr>
            <w:r w:rsidRPr="009B4479">
              <w:rPr>
                <w:rFonts w:ascii="Arial" w:hAnsi="Arial" w:cs="Arial"/>
                <w:b/>
                <w:color w:val="000000"/>
                <w:sz w:val="20"/>
                <w:szCs w:val="20"/>
              </w:rPr>
              <w:t xml:space="preserve">Care provision </w:t>
            </w:r>
            <w:r>
              <w:rPr>
                <w:rFonts w:ascii="Arial" w:hAnsi="Arial" w:cs="Arial"/>
                <w:b/>
                <w:color w:val="000000"/>
                <w:sz w:val="20"/>
                <w:szCs w:val="20"/>
              </w:rPr>
              <w:t>f</w:t>
            </w:r>
            <w:r w:rsidRPr="009B4479">
              <w:rPr>
                <w:rFonts w:ascii="Arial" w:hAnsi="Arial" w:cs="Arial"/>
                <w:b/>
                <w:color w:val="000000"/>
                <w:sz w:val="20"/>
                <w:szCs w:val="20"/>
              </w:rPr>
              <w:t>or older people</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£806</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Private sector nursing home weekly</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£632</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Private residential care weekly</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£1,108</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Local authority residential care</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£63</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Local authority day care per client attendance</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£490</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Extra Care Housing per week</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5953" w:type="dxa"/>
            <w:gridSpan w:val="7"/>
            <w:shd w:val="clear" w:color="auto" w:fill="D9D9D9" w:themeFill="background1" w:themeFillShade="D9"/>
            <w:vAlign w:val="center"/>
          </w:tcPr>
          <w:p w:rsidR="0038515F" w:rsidRPr="00087F72" w:rsidRDefault="0038515F" w:rsidP="00235FFF">
            <w:pPr>
              <w:spacing w:after="0"/>
              <w:rPr>
                <w:rFonts w:ascii="Arial" w:hAnsi="Arial" w:cs="Arial"/>
                <w:b/>
                <w:color w:val="000000"/>
                <w:sz w:val="20"/>
                <w:szCs w:val="20"/>
              </w:rPr>
            </w:pPr>
            <w:r w:rsidRPr="00087F72">
              <w:rPr>
                <w:rFonts w:ascii="Arial" w:hAnsi="Arial" w:cs="Arial"/>
                <w:b/>
                <w:color w:val="000000"/>
                <w:sz w:val="20"/>
                <w:szCs w:val="20"/>
              </w:rPr>
              <w:t>Care provision for people with learning disabilities</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£85</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Local authority day care per client</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center"/>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£1,699</w:t>
            </w:r>
          </w:p>
        </w:tc>
        <w:tc>
          <w:tcPr>
            <w:tcW w:w="4536" w:type="dxa"/>
            <w:gridSpan w:val="5"/>
            <w:shd w:val="clear" w:color="auto" w:fill="D9D9D9" w:themeFill="background1" w:themeFillShade="D9"/>
            <w:vAlign w:val="center"/>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Residential care home weekly</w:t>
            </w:r>
          </w:p>
        </w:tc>
      </w:tr>
      <w:tr w:rsidR="0038515F" w:rsidRPr="009B4479" w:rsidTr="00235FFF">
        <w:trPr>
          <w:trHeight w:val="96"/>
        </w:trPr>
        <w:tc>
          <w:tcPr>
            <w:tcW w:w="4282" w:type="dxa"/>
            <w:gridSpan w:val="3"/>
            <w:vMerge/>
            <w:shd w:val="clear" w:color="auto" w:fill="D9D9D9" w:themeFill="background1" w:themeFillShade="D9"/>
          </w:tcPr>
          <w:p w:rsidR="0038515F" w:rsidRPr="009B4479" w:rsidRDefault="0038515F" w:rsidP="00235FFF">
            <w:pPr>
              <w:spacing w:after="0" w:line="240" w:lineRule="auto"/>
              <w:rPr>
                <w:rFonts w:ascii="Arial" w:hAnsi="Arial" w:cs="Arial"/>
                <w:b/>
                <w:sz w:val="20"/>
                <w:szCs w:val="20"/>
              </w:rPr>
            </w:pPr>
          </w:p>
        </w:tc>
        <w:tc>
          <w:tcPr>
            <w:tcW w:w="1417" w:type="dxa"/>
            <w:gridSpan w:val="2"/>
            <w:shd w:val="clear" w:color="auto" w:fill="D9D9D9" w:themeFill="background1" w:themeFillShade="D9"/>
            <w:vAlign w:val="bottom"/>
          </w:tcPr>
          <w:p w:rsidR="0038515F" w:rsidRPr="009B4479" w:rsidRDefault="0038515F" w:rsidP="00235FFF">
            <w:pPr>
              <w:spacing w:after="0"/>
              <w:jc w:val="center"/>
              <w:rPr>
                <w:rFonts w:ascii="Arial" w:hAnsi="Arial" w:cs="Arial"/>
                <w:b/>
                <w:color w:val="000000"/>
                <w:sz w:val="20"/>
                <w:szCs w:val="20"/>
              </w:rPr>
            </w:pPr>
            <w:r w:rsidRPr="009B4479">
              <w:rPr>
                <w:rFonts w:ascii="Arial" w:hAnsi="Arial" w:cs="Arial"/>
                <w:b/>
                <w:color w:val="000000"/>
                <w:sz w:val="20"/>
                <w:szCs w:val="20"/>
              </w:rPr>
              <w:t>£963</w:t>
            </w:r>
          </w:p>
        </w:tc>
        <w:tc>
          <w:tcPr>
            <w:tcW w:w="4536" w:type="dxa"/>
            <w:gridSpan w:val="5"/>
            <w:shd w:val="clear" w:color="auto" w:fill="D9D9D9" w:themeFill="background1" w:themeFillShade="D9"/>
            <w:vAlign w:val="bottom"/>
          </w:tcPr>
          <w:p w:rsidR="0038515F" w:rsidRPr="009B4479" w:rsidRDefault="0038515F" w:rsidP="00235FFF">
            <w:pPr>
              <w:spacing w:after="0"/>
              <w:rPr>
                <w:rFonts w:ascii="Arial" w:hAnsi="Arial" w:cs="Arial"/>
                <w:color w:val="000000"/>
                <w:sz w:val="20"/>
                <w:szCs w:val="20"/>
              </w:rPr>
            </w:pPr>
            <w:r w:rsidRPr="009B4479">
              <w:rPr>
                <w:rFonts w:ascii="Arial" w:hAnsi="Arial" w:cs="Arial"/>
                <w:color w:val="000000"/>
                <w:sz w:val="20"/>
                <w:szCs w:val="20"/>
              </w:rPr>
              <w:t>Supported living weekly</w:t>
            </w:r>
          </w:p>
        </w:tc>
      </w:tr>
    </w:tbl>
    <w:p w:rsidR="0038515F" w:rsidRDefault="0038515F" w:rsidP="0038515F">
      <w:pPr>
        <w:ind w:left="142"/>
        <w:rPr>
          <w:b/>
        </w:rPr>
      </w:pPr>
      <w:bookmarkStart w:id="0" w:name="_GoBack"/>
      <w:bookmarkEnd w:id="0"/>
    </w:p>
    <w:p w:rsidR="0038515F" w:rsidRDefault="0038515F" w:rsidP="00FB4F90">
      <w:pPr>
        <w:ind w:left="142"/>
        <w:rPr>
          <w:b/>
        </w:rPr>
      </w:pPr>
    </w:p>
    <w:p w:rsidR="00B55887" w:rsidRDefault="00B55887" w:rsidP="00FB4F90">
      <w:pPr>
        <w:ind w:left="142"/>
        <w:rPr>
          <w:b/>
        </w:rPr>
      </w:pPr>
    </w:p>
    <w:p w:rsidR="00B0517E" w:rsidRDefault="00B0517E" w:rsidP="00FB4F90">
      <w:pPr>
        <w:ind w:left="142"/>
        <w:rPr>
          <w:b/>
        </w:rPr>
      </w:pPr>
    </w:p>
    <w:p w:rsidR="00251C7A" w:rsidRDefault="00251C7A" w:rsidP="00FB4F90">
      <w:pPr>
        <w:ind w:left="142"/>
        <w:rPr>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2126"/>
      </w:tblGrid>
      <w:tr w:rsidR="00B0517E" w:rsidRPr="00D938CC" w:rsidTr="00746970">
        <w:trPr>
          <w:trHeight w:val="96"/>
        </w:trPr>
        <w:tc>
          <w:tcPr>
            <w:tcW w:w="10235" w:type="dxa"/>
            <w:gridSpan w:val="2"/>
            <w:shd w:val="clear" w:color="auto" w:fill="D5DCE4" w:themeFill="text2" w:themeFillTint="33"/>
          </w:tcPr>
          <w:p w:rsidR="00B0517E" w:rsidRPr="00D938CC" w:rsidRDefault="00B0517E" w:rsidP="00746970">
            <w:pPr>
              <w:spacing w:after="0" w:line="240" w:lineRule="auto"/>
              <w:rPr>
                <w:rFonts w:ascii="Arial" w:hAnsi="Arial" w:cs="Arial"/>
                <w:b/>
                <w:szCs w:val="18"/>
              </w:rPr>
            </w:pPr>
            <w:r w:rsidRPr="00D938CC">
              <w:rPr>
                <w:rFonts w:ascii="Arial" w:hAnsi="Arial" w:cs="Arial"/>
                <w:b/>
                <w:szCs w:val="18"/>
              </w:rPr>
              <w:t>References:</w:t>
            </w:r>
          </w:p>
        </w:tc>
      </w:tr>
      <w:tr w:rsidR="00B0517E" w:rsidRPr="006306A1" w:rsidTr="0038515F">
        <w:trPr>
          <w:trHeight w:val="569"/>
        </w:trPr>
        <w:tc>
          <w:tcPr>
            <w:tcW w:w="8109" w:type="dxa"/>
            <w:tcBorders>
              <w:right w:val="double" w:sz="4" w:space="0" w:color="auto"/>
            </w:tcBorders>
            <w:shd w:val="clear" w:color="auto" w:fill="FFFFFF" w:themeFill="background1"/>
            <w:vAlign w:val="center"/>
          </w:tcPr>
          <w:p w:rsidR="00B0517E" w:rsidRPr="0079661B" w:rsidRDefault="00B0517E" w:rsidP="00D938CC">
            <w:pPr>
              <w:spacing w:after="0" w:line="240" w:lineRule="auto"/>
              <w:rPr>
                <w:rFonts w:ascii="Arial" w:hAnsi="Arial" w:cs="Arial"/>
                <w:b/>
                <w:sz w:val="18"/>
                <w:szCs w:val="18"/>
              </w:rPr>
            </w:pPr>
            <w:r w:rsidRPr="0079661B">
              <w:rPr>
                <w:rFonts w:ascii="Arial" w:hAnsi="Arial" w:cs="Arial"/>
                <w:sz w:val="18"/>
                <w:szCs w:val="18"/>
              </w:rPr>
              <w:t>1) PSSRU 2018. Unit Costs of Health and Social Care.</w:t>
            </w:r>
          </w:p>
        </w:tc>
        <w:tc>
          <w:tcPr>
            <w:tcW w:w="2126" w:type="dxa"/>
            <w:tcBorders>
              <w:left w:val="double" w:sz="4" w:space="0" w:color="auto"/>
            </w:tcBorders>
            <w:shd w:val="clear" w:color="auto" w:fill="FFFFFF" w:themeFill="background1"/>
          </w:tcPr>
          <w:p w:rsidR="00B0517E" w:rsidRDefault="00B55887" w:rsidP="00746970">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250190</wp:posOffset>
                      </wp:positionH>
                      <wp:positionV relativeFrom="paragraph">
                        <wp:posOffset>42545</wp:posOffset>
                      </wp:positionV>
                      <wp:extent cx="853440" cy="251460"/>
                      <wp:effectExtent l="0" t="0" r="22860" b="15240"/>
                      <wp:wrapNone/>
                      <wp:docPr id="1" name="Rectangle 1">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853440" cy="2514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href="https://www.pssru.ac.uk/project-pages/unit-costs/" style="position:absolute;margin-left:19.7pt;margin-top:3.35pt;width:67.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" o:button="t" fillcolor="#c3c3c3 [2166]" strokecolor="#a5a5a5 [3206]" strokeweight=".5pt">
                      <v:fill color2="#b6b6b6 [2614]" rotate="t" o:detectmouseclick="t" colors="0 #d2d2d2;.5 #c8c8c8;1 silver" focus="100%" type="gradient">
                        <o:fill v:ext="view" type="gradientUnscaled"/>
                      </v:fill>
                      <v:textbo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txbxContent>
                      </v:textbox>
                    </v:rect>
                  </w:pict>
                </mc:Fallback>
              </mc:AlternateContent>
            </w:r>
          </w:p>
          <w:p w:rsidR="00B0517E" w:rsidRPr="006306A1" w:rsidRDefault="00B0517E" w:rsidP="00D938CC">
            <w:pPr>
              <w:spacing w:after="0" w:line="240" w:lineRule="auto"/>
              <w:ind w:left="-108"/>
              <w:rPr>
                <w:rFonts w:ascii="Arial" w:hAnsi="Arial" w:cs="Arial"/>
                <w:b/>
                <w:sz w:val="18"/>
                <w:szCs w:val="18"/>
              </w:rPr>
            </w:pPr>
          </w:p>
        </w:tc>
      </w:tr>
      <w:tr w:rsidR="00B55887" w:rsidRPr="006306A1" w:rsidTr="00D938CC">
        <w:trPr>
          <w:trHeight w:val="602"/>
        </w:trPr>
        <w:tc>
          <w:tcPr>
            <w:tcW w:w="8109" w:type="dxa"/>
            <w:tcBorders>
              <w:right w:val="double" w:sz="4" w:space="0" w:color="auto"/>
            </w:tcBorders>
            <w:shd w:val="clear" w:color="auto" w:fill="FFFFFF" w:themeFill="background1"/>
            <w:vAlign w:val="center"/>
          </w:tcPr>
          <w:p w:rsidR="00B55887" w:rsidRPr="0079661B" w:rsidRDefault="00B55887" w:rsidP="00D938CC">
            <w:pPr>
              <w:spacing w:after="0" w:line="240" w:lineRule="auto"/>
              <w:rPr>
                <w:rFonts w:ascii="Arial" w:hAnsi="Arial" w:cs="Arial"/>
                <w:b/>
                <w:sz w:val="18"/>
                <w:szCs w:val="18"/>
              </w:rPr>
            </w:pPr>
            <w:r w:rsidRPr="0079661B">
              <w:rPr>
                <w:rFonts w:ascii="Arial" w:hAnsi="Arial" w:cs="Arial"/>
                <w:sz w:val="18"/>
                <w:szCs w:val="18"/>
              </w:rPr>
              <w:t>2) Welsh Government 2013. Together for Health – A Delivery Plan for the Critically Ill A Delivery Plan up to 2016 for NHS.</w:t>
            </w:r>
          </w:p>
        </w:tc>
        <w:tc>
          <w:tcPr>
            <w:tcW w:w="2126" w:type="dxa"/>
            <w:tcBorders>
              <w:left w:val="double" w:sz="4" w:space="0" w:color="auto"/>
            </w:tcBorders>
            <w:shd w:val="clear" w:color="auto" w:fill="FFFFFF" w:themeFill="background1"/>
          </w:tcPr>
          <w:p w:rsidR="00B55887" w:rsidRDefault="00B55887" w:rsidP="00746970">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14:anchorId="73D364BD" wp14:editId="0FCCAAB0">
                      <wp:simplePos x="0" y="0"/>
                      <wp:positionH relativeFrom="column">
                        <wp:posOffset>250190</wp:posOffset>
                      </wp:positionH>
                      <wp:positionV relativeFrom="paragraph">
                        <wp:posOffset>42545</wp:posOffset>
                      </wp:positionV>
                      <wp:extent cx="853440" cy="251460"/>
                      <wp:effectExtent l="0" t="0" r="22860" b="15240"/>
                      <wp:wrapNone/>
                      <wp:docPr id="2" name="Rectangle 2">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8534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364BD" id="Rectangle 2" o:spid="_x0000_s1027" href="http://www.wales.nhs.uk/documents/delivery-plan-for-the-critically-ill.pdf" style="position:absolute;margin-left:19.7pt;margin-top:3.35pt;width:67.2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" o:button="t" fillcolor="#c3c3c3 [2166]" strokecolor="#a5a5a5 [3206]" strokeweight=".5pt">
                      <v:fill color2="#b6b6b6 [2614]" rotate="t" o:detectmouseclick="t" colors="0 #d2d2d2;.5 #c8c8c8;1 silver" focus="100%" type="gradient">
                        <o:fill v:ext="view" type="gradientUnscaled"/>
                      </v:fill>
                      <v:textbo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txbxContent>
                      </v:textbox>
                    </v:rect>
                  </w:pict>
                </mc:Fallback>
              </mc:AlternateContent>
            </w:r>
          </w:p>
          <w:p w:rsidR="00B55887" w:rsidRPr="006306A1" w:rsidRDefault="00B55887" w:rsidP="00746970">
            <w:pPr>
              <w:spacing w:after="0" w:line="240" w:lineRule="auto"/>
              <w:rPr>
                <w:rFonts w:ascii="Arial" w:hAnsi="Arial" w:cs="Arial"/>
                <w:b/>
                <w:sz w:val="18"/>
                <w:szCs w:val="18"/>
              </w:rPr>
            </w:pPr>
          </w:p>
        </w:tc>
      </w:tr>
      <w:tr w:rsidR="00B55887" w:rsidRPr="006306A1" w:rsidTr="00D938CC">
        <w:trPr>
          <w:trHeight w:val="602"/>
        </w:trPr>
        <w:tc>
          <w:tcPr>
            <w:tcW w:w="8109" w:type="dxa"/>
            <w:tcBorders>
              <w:right w:val="double" w:sz="4" w:space="0" w:color="auto"/>
            </w:tcBorders>
            <w:shd w:val="clear" w:color="auto" w:fill="FFFFFF" w:themeFill="background1"/>
            <w:vAlign w:val="center"/>
          </w:tcPr>
          <w:p w:rsidR="00B55887" w:rsidRPr="0079661B" w:rsidRDefault="00B55887" w:rsidP="00D938CC">
            <w:pPr>
              <w:spacing w:after="0" w:line="240" w:lineRule="auto"/>
              <w:rPr>
                <w:rFonts w:ascii="Arial" w:hAnsi="Arial" w:cs="Arial"/>
                <w:b/>
                <w:sz w:val="18"/>
                <w:szCs w:val="18"/>
              </w:rPr>
            </w:pPr>
            <w:r w:rsidRPr="0079661B">
              <w:rPr>
                <w:rFonts w:ascii="Arial" w:hAnsi="Arial" w:cs="Arial"/>
                <w:sz w:val="18"/>
                <w:szCs w:val="18"/>
              </w:rPr>
              <w:t>3) Chartered Society of Physiotherapy 2014. The Falls Prevention Economic Model.</w:t>
            </w:r>
          </w:p>
        </w:tc>
        <w:tc>
          <w:tcPr>
            <w:tcW w:w="2126" w:type="dxa"/>
            <w:tcBorders>
              <w:left w:val="double" w:sz="4" w:space="0" w:color="auto"/>
            </w:tcBorders>
            <w:shd w:val="clear" w:color="auto" w:fill="FFFFFF" w:themeFill="background1"/>
          </w:tcPr>
          <w:p w:rsidR="00B55887" w:rsidRDefault="00B55887" w:rsidP="00746970">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73D364BD" wp14:editId="0FCCAAB0">
                      <wp:simplePos x="0" y="0"/>
                      <wp:positionH relativeFrom="column">
                        <wp:posOffset>250190</wp:posOffset>
                      </wp:positionH>
                      <wp:positionV relativeFrom="paragraph">
                        <wp:posOffset>42545</wp:posOffset>
                      </wp:positionV>
                      <wp:extent cx="853440" cy="251460"/>
                      <wp:effectExtent l="0" t="0" r="22860" b="15240"/>
                      <wp:wrapNone/>
                      <wp:docPr id="3" name="Rectangle 3">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8534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364BD" id="Rectangle 3" o:spid="_x0000_s1028" href="https://www.csp.org.uk/documents/falls-prevention-economic-model" style="position:absolute;margin-left:19.7pt;margin-top:3.35pt;width:67.2pt;height:1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" o:button="t" fillcolor="#c3c3c3 [2166]" strokecolor="#a5a5a5 [3206]" strokeweight=".5pt">
                      <v:fill color2="#b6b6b6 [2614]" rotate="t" o:detectmouseclick="t" colors="0 #d2d2d2;.5 #c8c8c8;1 silver" focus="100%" type="gradient">
                        <o:fill v:ext="view" type="gradientUnscaled"/>
                      </v:fill>
                      <v:textbo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v:textbox>
                    </v:rect>
                  </w:pict>
                </mc:Fallback>
              </mc:AlternateContent>
            </w:r>
          </w:p>
          <w:p w:rsidR="00B55887" w:rsidRPr="006306A1" w:rsidRDefault="00B55887" w:rsidP="00746970">
            <w:pPr>
              <w:spacing w:after="0" w:line="240" w:lineRule="auto"/>
              <w:rPr>
                <w:rFonts w:ascii="Arial" w:hAnsi="Arial" w:cs="Arial"/>
                <w:b/>
                <w:sz w:val="18"/>
                <w:szCs w:val="18"/>
              </w:rPr>
            </w:pPr>
          </w:p>
        </w:tc>
      </w:tr>
      <w:tr w:rsidR="00B55887" w:rsidRPr="006306A1" w:rsidTr="00D938CC">
        <w:trPr>
          <w:trHeight w:val="602"/>
        </w:trPr>
        <w:tc>
          <w:tcPr>
            <w:tcW w:w="8109" w:type="dxa"/>
            <w:tcBorders>
              <w:right w:val="double" w:sz="4" w:space="0" w:color="auto"/>
            </w:tcBorders>
            <w:shd w:val="clear" w:color="auto" w:fill="FFFFFF" w:themeFill="background1"/>
            <w:vAlign w:val="center"/>
          </w:tcPr>
          <w:p w:rsidR="00B55887" w:rsidRPr="0079661B" w:rsidRDefault="00B55887" w:rsidP="00D938CC">
            <w:pPr>
              <w:spacing w:after="0" w:line="240" w:lineRule="auto"/>
              <w:rPr>
                <w:rFonts w:ascii="Arial" w:hAnsi="Arial" w:cs="Arial"/>
                <w:b/>
                <w:sz w:val="18"/>
                <w:szCs w:val="18"/>
              </w:rPr>
            </w:pPr>
            <w:r w:rsidRPr="0079661B">
              <w:rPr>
                <w:rFonts w:ascii="Arial" w:hAnsi="Arial" w:cs="Arial"/>
                <w:sz w:val="18"/>
                <w:szCs w:val="18"/>
              </w:rPr>
              <w:t>4) NHS Improvement 2018.  Reference costs 2017/18: highlights, analysis and introduction to the data. Available</w:t>
            </w:r>
          </w:p>
        </w:tc>
        <w:tc>
          <w:tcPr>
            <w:tcW w:w="2126" w:type="dxa"/>
            <w:tcBorders>
              <w:left w:val="double" w:sz="4" w:space="0" w:color="auto"/>
            </w:tcBorders>
            <w:shd w:val="clear" w:color="auto" w:fill="FFFFFF" w:themeFill="background1"/>
          </w:tcPr>
          <w:p w:rsidR="00B55887" w:rsidRDefault="00B55887" w:rsidP="00746970">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40BB5775" wp14:editId="6E16EC7B">
                      <wp:simplePos x="0" y="0"/>
                      <wp:positionH relativeFrom="column">
                        <wp:posOffset>250190</wp:posOffset>
                      </wp:positionH>
                      <wp:positionV relativeFrom="paragraph">
                        <wp:posOffset>42545</wp:posOffset>
                      </wp:positionV>
                      <wp:extent cx="853440" cy="251460"/>
                      <wp:effectExtent l="0" t="0" r="22860" b="15240"/>
                      <wp:wrapNone/>
                      <wp:docPr id="5" name="Rectangle 5">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8534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B5775" id="Rectangle 5" o:spid="_x0000_s1029" href="https://improvement.nhs.uk/resources/reference-costs/" style="position:absolute;margin-left:19.7pt;margin-top:3.35pt;width:67.2pt;height:19.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" o:button="t" fillcolor="#c3c3c3 [2166]" strokecolor="#a5a5a5 [3206]" strokeweight=".5pt">
                      <v:fill color2="#b6b6b6 [2614]" rotate="t" o:detectmouseclick="t" colors="0 #d2d2d2;.5 #c8c8c8;1 silver" focus="100%" type="gradient">
                        <o:fill v:ext="view" type="gradientUnscaled"/>
                      </v:fill>
                      <v:textbo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txbxContent>
                      </v:textbox>
                    </v:rect>
                  </w:pict>
                </mc:Fallback>
              </mc:AlternateContent>
            </w:r>
          </w:p>
          <w:p w:rsidR="00B55887" w:rsidRPr="006306A1" w:rsidRDefault="00B55887" w:rsidP="00746970">
            <w:pPr>
              <w:spacing w:after="0" w:line="240" w:lineRule="auto"/>
              <w:rPr>
                <w:rFonts w:ascii="Arial" w:hAnsi="Arial" w:cs="Arial"/>
                <w:b/>
                <w:sz w:val="18"/>
                <w:szCs w:val="18"/>
              </w:rPr>
            </w:pPr>
          </w:p>
        </w:tc>
      </w:tr>
      <w:tr w:rsidR="00B55887" w:rsidRPr="006306A1" w:rsidTr="00D938CC">
        <w:trPr>
          <w:trHeight w:val="602"/>
        </w:trPr>
        <w:tc>
          <w:tcPr>
            <w:tcW w:w="8109" w:type="dxa"/>
            <w:tcBorders>
              <w:right w:val="double" w:sz="4" w:space="0" w:color="auto"/>
            </w:tcBorders>
            <w:shd w:val="clear" w:color="auto" w:fill="FFFFFF" w:themeFill="background1"/>
            <w:vAlign w:val="center"/>
          </w:tcPr>
          <w:p w:rsidR="00B55887" w:rsidRPr="0079661B" w:rsidRDefault="0079661B" w:rsidP="00D938CC">
            <w:pPr>
              <w:spacing w:after="0" w:line="240" w:lineRule="auto"/>
              <w:rPr>
                <w:rFonts w:ascii="Arial" w:hAnsi="Arial" w:cs="Arial"/>
                <w:b/>
                <w:sz w:val="18"/>
                <w:szCs w:val="18"/>
              </w:rPr>
            </w:pPr>
            <w:r w:rsidRPr="0079661B">
              <w:rPr>
                <w:rFonts w:ascii="Arial" w:hAnsi="Arial" w:cs="Arial"/>
                <w:sz w:val="18"/>
                <w:szCs w:val="18"/>
              </w:rPr>
              <w:t>5</w:t>
            </w:r>
            <w:r w:rsidR="00B55887" w:rsidRPr="0079661B">
              <w:rPr>
                <w:rFonts w:ascii="Arial" w:hAnsi="Arial" w:cs="Arial"/>
                <w:sz w:val="18"/>
                <w:szCs w:val="18"/>
              </w:rPr>
              <w:t>) NHS Improvement and NHS England 2017. 2017/18 and 2018/19 National Tariff: currencies and prices. Available</w:t>
            </w:r>
          </w:p>
        </w:tc>
        <w:tc>
          <w:tcPr>
            <w:tcW w:w="2126" w:type="dxa"/>
            <w:tcBorders>
              <w:left w:val="double" w:sz="4" w:space="0" w:color="auto"/>
            </w:tcBorders>
            <w:shd w:val="clear" w:color="auto" w:fill="FFFFFF" w:themeFill="background1"/>
          </w:tcPr>
          <w:p w:rsidR="00B55887" w:rsidRDefault="00B55887" w:rsidP="00746970">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9504" behindDoc="0" locked="0" layoutInCell="1" allowOverlap="1" wp14:anchorId="40BB5775" wp14:editId="6E16EC7B">
                      <wp:simplePos x="0" y="0"/>
                      <wp:positionH relativeFrom="column">
                        <wp:posOffset>250190</wp:posOffset>
                      </wp:positionH>
                      <wp:positionV relativeFrom="paragraph">
                        <wp:posOffset>42545</wp:posOffset>
                      </wp:positionV>
                      <wp:extent cx="853440" cy="251460"/>
                      <wp:effectExtent l="0" t="0" r="22860" b="1524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8534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B5775" id="Rectangle 6" o:spid="_x0000_s1030" href="https://www.england.nhs.uk/pay-syst/national-tariff/tariff-engagement/" style="position:absolute;margin-left:19.7pt;margin-top:3.35pt;width:67.2pt;height:1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" o:button="t" fillcolor="#c3c3c3 [2166]" strokecolor="#a5a5a5 [3206]" strokeweight=".5pt">
                      <v:fill color2="#b6b6b6 [2614]" rotate="t" o:detectmouseclick="t" colors="0 #d2d2d2;.5 #c8c8c8;1 silver" focus="100%" type="gradient">
                        <o:fill v:ext="view" type="gradientUnscaled"/>
                      </v:fill>
                      <v:textbo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v:textbox>
                    </v:rect>
                  </w:pict>
                </mc:Fallback>
              </mc:AlternateContent>
            </w:r>
          </w:p>
          <w:p w:rsidR="00B55887" w:rsidRPr="006306A1" w:rsidRDefault="00B55887" w:rsidP="00746970">
            <w:pPr>
              <w:spacing w:after="0" w:line="240" w:lineRule="auto"/>
              <w:rPr>
                <w:rFonts w:ascii="Arial" w:hAnsi="Arial" w:cs="Arial"/>
                <w:b/>
                <w:sz w:val="18"/>
                <w:szCs w:val="18"/>
              </w:rPr>
            </w:pPr>
          </w:p>
        </w:tc>
      </w:tr>
      <w:tr w:rsidR="00B55887" w:rsidRPr="006306A1" w:rsidTr="00D938CC">
        <w:trPr>
          <w:trHeight w:val="602"/>
        </w:trPr>
        <w:tc>
          <w:tcPr>
            <w:tcW w:w="8109" w:type="dxa"/>
            <w:tcBorders>
              <w:right w:val="double" w:sz="4" w:space="0" w:color="auto"/>
            </w:tcBorders>
            <w:shd w:val="clear" w:color="auto" w:fill="FFFFFF" w:themeFill="background1"/>
            <w:vAlign w:val="center"/>
          </w:tcPr>
          <w:p w:rsidR="00B55887" w:rsidRPr="0079661B" w:rsidRDefault="0079661B" w:rsidP="00D938CC">
            <w:pPr>
              <w:spacing w:after="0" w:line="240" w:lineRule="auto"/>
              <w:rPr>
                <w:rFonts w:ascii="Arial" w:hAnsi="Arial" w:cs="Arial"/>
                <w:b/>
                <w:sz w:val="18"/>
                <w:szCs w:val="18"/>
              </w:rPr>
            </w:pPr>
            <w:r w:rsidRPr="0079661B">
              <w:rPr>
                <w:rFonts w:ascii="Arial" w:hAnsi="Arial" w:cs="Arial"/>
                <w:sz w:val="18"/>
                <w:szCs w:val="18"/>
              </w:rPr>
              <w:t>6</w:t>
            </w:r>
            <w:r w:rsidR="00B55887" w:rsidRPr="0079661B">
              <w:rPr>
                <w:rFonts w:ascii="Arial" w:hAnsi="Arial" w:cs="Arial"/>
                <w:sz w:val="18"/>
                <w:szCs w:val="18"/>
              </w:rPr>
              <w:t xml:space="preserve">) NICE 2014. Costing statement: Pressure ulcers Implementing the NICE guideline on pressure ulcers (CG179). </w:t>
            </w:r>
          </w:p>
        </w:tc>
        <w:tc>
          <w:tcPr>
            <w:tcW w:w="2126" w:type="dxa"/>
            <w:tcBorders>
              <w:left w:val="double" w:sz="4" w:space="0" w:color="auto"/>
            </w:tcBorders>
            <w:shd w:val="clear" w:color="auto" w:fill="FFFFFF" w:themeFill="background1"/>
          </w:tcPr>
          <w:p w:rsidR="00B55887" w:rsidRDefault="00B55887" w:rsidP="00746970">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74CAE6EC" wp14:editId="2709E738">
                      <wp:simplePos x="0" y="0"/>
                      <wp:positionH relativeFrom="column">
                        <wp:posOffset>250190</wp:posOffset>
                      </wp:positionH>
                      <wp:positionV relativeFrom="paragraph">
                        <wp:posOffset>42545</wp:posOffset>
                      </wp:positionV>
                      <wp:extent cx="853440" cy="251460"/>
                      <wp:effectExtent l="0" t="0" r="22860" b="15240"/>
                      <wp:wrapNone/>
                      <wp:docPr id="7" name="Rectangle 7">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8534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AE6EC" id="Rectangle 7" o:spid="_x0000_s1031" href="https://www.nice.org.uk/guidance/cg179/resources/costing-statement-pdf-248688109" style="position:absolute;margin-left:19.7pt;margin-top:3.35pt;width:67.2pt;height:1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" o:button="t" fillcolor="#c3c3c3 [2166]" strokecolor="#a5a5a5 [3206]" strokeweight=".5pt">
                      <v:fill color2="#b6b6b6 [2614]" rotate="t" o:detectmouseclick="t" colors="0 #d2d2d2;.5 #c8c8c8;1 silver" focus="100%" type="gradient">
                        <o:fill v:ext="view" type="gradientUnscaled"/>
                      </v:fill>
                      <v:textbo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v:textbox>
                    </v:rect>
                  </w:pict>
                </mc:Fallback>
              </mc:AlternateContent>
            </w:r>
          </w:p>
          <w:p w:rsidR="00B55887" w:rsidRPr="006306A1" w:rsidRDefault="00B55887" w:rsidP="00746970">
            <w:pPr>
              <w:spacing w:after="0" w:line="240" w:lineRule="auto"/>
              <w:rPr>
                <w:rFonts w:ascii="Arial" w:hAnsi="Arial" w:cs="Arial"/>
                <w:b/>
                <w:sz w:val="18"/>
                <w:szCs w:val="18"/>
              </w:rPr>
            </w:pPr>
          </w:p>
        </w:tc>
      </w:tr>
      <w:tr w:rsidR="00B55887" w:rsidRPr="006306A1" w:rsidTr="00D938CC">
        <w:trPr>
          <w:trHeight w:val="602"/>
        </w:trPr>
        <w:tc>
          <w:tcPr>
            <w:tcW w:w="8109" w:type="dxa"/>
            <w:tcBorders>
              <w:right w:val="double" w:sz="4" w:space="0" w:color="auto"/>
            </w:tcBorders>
            <w:shd w:val="clear" w:color="auto" w:fill="FFFFFF" w:themeFill="background1"/>
            <w:vAlign w:val="center"/>
          </w:tcPr>
          <w:p w:rsidR="00B55887" w:rsidRPr="0079661B" w:rsidRDefault="0079661B" w:rsidP="00D938CC">
            <w:pPr>
              <w:spacing w:after="0" w:line="240" w:lineRule="auto"/>
              <w:rPr>
                <w:rFonts w:ascii="Arial" w:hAnsi="Arial" w:cs="Arial"/>
                <w:b/>
                <w:sz w:val="18"/>
                <w:szCs w:val="18"/>
              </w:rPr>
            </w:pPr>
            <w:r w:rsidRPr="0079661B">
              <w:rPr>
                <w:rFonts w:ascii="Arial" w:hAnsi="Arial" w:cs="Arial"/>
                <w:sz w:val="18"/>
                <w:szCs w:val="18"/>
              </w:rPr>
              <w:t>7</w:t>
            </w:r>
            <w:r w:rsidR="00B55887" w:rsidRPr="0079661B">
              <w:rPr>
                <w:rFonts w:ascii="Arial" w:hAnsi="Arial" w:cs="Arial"/>
                <w:sz w:val="18"/>
                <w:szCs w:val="18"/>
              </w:rPr>
              <w:t xml:space="preserve">) NICE 2019. </w:t>
            </w:r>
            <w:r w:rsidR="00B55887" w:rsidRPr="0079661B">
              <w:rPr>
                <w:rFonts w:ascii="Arial" w:hAnsi="Arial" w:cs="Arial"/>
                <w:color w:val="0E0E0E"/>
                <w:sz w:val="18"/>
                <w:szCs w:val="18"/>
              </w:rPr>
              <w:t>Botulinum Toxin Type A.</w:t>
            </w:r>
          </w:p>
        </w:tc>
        <w:tc>
          <w:tcPr>
            <w:tcW w:w="2126" w:type="dxa"/>
            <w:tcBorders>
              <w:left w:val="double" w:sz="4" w:space="0" w:color="auto"/>
            </w:tcBorders>
            <w:shd w:val="clear" w:color="auto" w:fill="FFFFFF" w:themeFill="background1"/>
          </w:tcPr>
          <w:p w:rsidR="00B55887" w:rsidRDefault="00B55887" w:rsidP="00746970">
            <w:pPr>
              <w:spacing w:after="0" w:line="240" w:lineRule="auto"/>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73600" behindDoc="0" locked="0" layoutInCell="1" allowOverlap="1" wp14:anchorId="75106E91" wp14:editId="126E996E">
                      <wp:simplePos x="0" y="0"/>
                      <wp:positionH relativeFrom="column">
                        <wp:posOffset>250190</wp:posOffset>
                      </wp:positionH>
                      <wp:positionV relativeFrom="paragraph">
                        <wp:posOffset>42545</wp:posOffset>
                      </wp:positionV>
                      <wp:extent cx="853440" cy="251460"/>
                      <wp:effectExtent l="0" t="0" r="22860" b="15240"/>
                      <wp:wrapNone/>
                      <wp:docPr id="9" name="Rectangle 9">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85344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06E91" id="Rectangle 9" o:spid="_x0000_s1032" href="https://bnf.nice.org.uk/medicinal-forms/botulinum-toxin-type-a.html" style="position:absolute;margin-left:19.7pt;margin-top:3.35pt;width:67.2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" o:button="t" fillcolor="#c3c3c3 [2166]" strokecolor="#a5a5a5 [3206]" strokeweight=".5pt">
                      <v:fill color2="#b6b6b6 [2614]" rotate="t" o:detectmouseclick="t" colors="0 #d2d2d2;.5 #c8c8c8;1 silver" focus="100%" type="gradient">
                        <o:fill v:ext="view" type="gradientUnscaled"/>
                      </v:fill>
                      <v:textbox>
                        <w:txbxContent>
                          <w:p w:rsidR="00FB203C" w:rsidRPr="009B4479" w:rsidRDefault="00B55887" w:rsidP="00FB203C">
                            <w:pPr>
                              <w:ind w:left="142"/>
                              <w:jc w:val="center"/>
                              <w:rPr>
                                <w:b/>
                              </w:rPr>
                            </w:pPr>
                            <w:r>
                              <w:rPr>
                                <w:rFonts w:ascii="Arial" w:hAnsi="Arial" w:cs="Arial"/>
                                <w:sz w:val="18"/>
                                <w:szCs w:val="18"/>
                              </w:rPr>
                              <w:t>Link</w:t>
                            </w:r>
                            <w:r w:rsidR="00FB203C">
                              <w:rPr>
                                <w:rFonts w:ascii="Arial" w:hAnsi="Arial" w:cs="Arial"/>
                                <w:sz w:val="18"/>
                                <w:szCs w:val="18"/>
                              </w:rPr>
                              <w:t xml:space="preserve"> </w:t>
                            </w:r>
                            <w:r w:rsidR="00FB203C">
                              <w:rPr>
                                <w:b/>
                              </w:rPr>
                              <w:sym w:font="Wingdings" w:char="F0E8"/>
                            </w:r>
                          </w:p>
                          <w:p w:rsidR="00B55887" w:rsidRDefault="00B55887" w:rsidP="00FB203C">
                            <w:pPr>
                              <w:jc w:val="center"/>
                            </w:pPr>
                          </w:p>
                          <w:p w:rsidR="00B55887" w:rsidRDefault="00B55887" w:rsidP="00FB203C">
                            <w:pPr>
                              <w:jc w:val="center"/>
                            </w:pPr>
                          </w:p>
                        </w:txbxContent>
                      </v:textbox>
                    </v:rect>
                  </w:pict>
                </mc:Fallback>
              </mc:AlternateContent>
            </w:r>
          </w:p>
          <w:p w:rsidR="00B55887" w:rsidRPr="006306A1" w:rsidRDefault="00B55887" w:rsidP="00746970">
            <w:pPr>
              <w:spacing w:after="0" w:line="240" w:lineRule="auto"/>
              <w:rPr>
                <w:rFonts w:ascii="Arial" w:hAnsi="Arial" w:cs="Arial"/>
                <w:b/>
                <w:sz w:val="18"/>
                <w:szCs w:val="18"/>
              </w:rPr>
            </w:pPr>
          </w:p>
        </w:tc>
      </w:tr>
      <w:tr w:rsidR="00B55887" w:rsidRPr="006306A1" w:rsidTr="00B55887">
        <w:trPr>
          <w:trHeight w:val="375"/>
        </w:trPr>
        <w:tc>
          <w:tcPr>
            <w:tcW w:w="10235" w:type="dxa"/>
            <w:gridSpan w:val="2"/>
            <w:shd w:val="clear" w:color="auto" w:fill="D5DCE4" w:themeFill="text2" w:themeFillTint="33"/>
            <w:vAlign w:val="center"/>
          </w:tcPr>
          <w:p w:rsidR="00B55887" w:rsidRDefault="00B55887" w:rsidP="00B55887">
            <w:pPr>
              <w:spacing w:after="0" w:line="240" w:lineRule="auto"/>
              <w:jc w:val="center"/>
              <w:rPr>
                <w:rFonts w:ascii="Arial" w:hAnsi="Arial" w:cs="Arial"/>
                <w:b/>
                <w:noProof/>
                <w:sz w:val="18"/>
                <w:szCs w:val="18"/>
                <w:lang w:eastAsia="en-GB"/>
              </w:rPr>
            </w:pPr>
            <w:r w:rsidRPr="006306A1">
              <w:rPr>
                <w:rFonts w:ascii="Arial" w:hAnsi="Arial" w:cs="Arial"/>
                <w:sz w:val="18"/>
                <w:szCs w:val="18"/>
              </w:rPr>
              <w:t>N.B. Always reference the source of your unit costs which may differ depending on your location in the UK.</w:t>
            </w:r>
          </w:p>
        </w:tc>
      </w:tr>
    </w:tbl>
    <w:p w:rsidR="00B0517E" w:rsidRPr="009B4479" w:rsidRDefault="00B0517E" w:rsidP="00FB4F90">
      <w:pPr>
        <w:ind w:left="142"/>
        <w:rPr>
          <w:b/>
        </w:rPr>
      </w:pPr>
    </w:p>
    <w:sectPr w:rsidR="00B0517E" w:rsidRPr="009B4479" w:rsidSect="009B4479">
      <w:pgSz w:w="11906" w:h="16838"/>
      <w:pgMar w:top="426"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AD4"/>
    <w:multiLevelType w:val="hybridMultilevel"/>
    <w:tmpl w:val="CF60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C5FD0"/>
    <w:multiLevelType w:val="hybridMultilevel"/>
    <w:tmpl w:val="D966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F447A"/>
    <w:multiLevelType w:val="hybridMultilevel"/>
    <w:tmpl w:val="D166DDCA"/>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3AC6039D"/>
    <w:multiLevelType w:val="hybridMultilevel"/>
    <w:tmpl w:val="0EA8A8A6"/>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4EF55885"/>
    <w:multiLevelType w:val="hybridMultilevel"/>
    <w:tmpl w:val="763A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E301A"/>
    <w:multiLevelType w:val="hybridMultilevel"/>
    <w:tmpl w:val="2D7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928AE"/>
    <w:multiLevelType w:val="hybridMultilevel"/>
    <w:tmpl w:val="CB9CD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90"/>
    <w:rsid w:val="000526E8"/>
    <w:rsid w:val="00076F7D"/>
    <w:rsid w:val="00081269"/>
    <w:rsid w:val="000871A1"/>
    <w:rsid w:val="00087F72"/>
    <w:rsid w:val="000C7883"/>
    <w:rsid w:val="001A1004"/>
    <w:rsid w:val="001A4432"/>
    <w:rsid w:val="001D4DB2"/>
    <w:rsid w:val="001E1CE9"/>
    <w:rsid w:val="001E77AD"/>
    <w:rsid w:val="00244CC2"/>
    <w:rsid w:val="00251C7A"/>
    <w:rsid w:val="0026050E"/>
    <w:rsid w:val="002D1660"/>
    <w:rsid w:val="00312CB4"/>
    <w:rsid w:val="00353D3D"/>
    <w:rsid w:val="0038515F"/>
    <w:rsid w:val="003F3755"/>
    <w:rsid w:val="003F7BEB"/>
    <w:rsid w:val="00526A3E"/>
    <w:rsid w:val="00573231"/>
    <w:rsid w:val="005C55BE"/>
    <w:rsid w:val="006306A1"/>
    <w:rsid w:val="00643F29"/>
    <w:rsid w:val="006807CC"/>
    <w:rsid w:val="00764A8E"/>
    <w:rsid w:val="00774BDA"/>
    <w:rsid w:val="0079661B"/>
    <w:rsid w:val="007A27CB"/>
    <w:rsid w:val="0080109C"/>
    <w:rsid w:val="0081722D"/>
    <w:rsid w:val="008440C0"/>
    <w:rsid w:val="0085235D"/>
    <w:rsid w:val="008F6D9E"/>
    <w:rsid w:val="009223CC"/>
    <w:rsid w:val="00927C9C"/>
    <w:rsid w:val="00981D7A"/>
    <w:rsid w:val="009B4479"/>
    <w:rsid w:val="00A0590C"/>
    <w:rsid w:val="00A1398A"/>
    <w:rsid w:val="00A317EC"/>
    <w:rsid w:val="00A64D2B"/>
    <w:rsid w:val="00A76CB1"/>
    <w:rsid w:val="00A970DB"/>
    <w:rsid w:val="00AA655C"/>
    <w:rsid w:val="00AE6CB3"/>
    <w:rsid w:val="00B0517E"/>
    <w:rsid w:val="00B35143"/>
    <w:rsid w:val="00B55887"/>
    <w:rsid w:val="00B7522D"/>
    <w:rsid w:val="00BC208D"/>
    <w:rsid w:val="00BC7266"/>
    <w:rsid w:val="00BF4A2E"/>
    <w:rsid w:val="00BF51E8"/>
    <w:rsid w:val="00C97047"/>
    <w:rsid w:val="00CC03AC"/>
    <w:rsid w:val="00CD01A1"/>
    <w:rsid w:val="00D50DBF"/>
    <w:rsid w:val="00D5631F"/>
    <w:rsid w:val="00D938CC"/>
    <w:rsid w:val="00EA61A1"/>
    <w:rsid w:val="00EC2D58"/>
    <w:rsid w:val="00EC7F30"/>
    <w:rsid w:val="00F13522"/>
    <w:rsid w:val="00F47435"/>
    <w:rsid w:val="00FB133C"/>
    <w:rsid w:val="00FB203C"/>
    <w:rsid w:val="00FB4F90"/>
    <w:rsid w:val="00FB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5B668-9022-402C-A326-AADC1D66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90"/>
    <w:pPr>
      <w:spacing w:after="200" w:line="276" w:lineRule="auto"/>
      <w:ind w:left="720"/>
      <w:contextualSpacing/>
    </w:pPr>
  </w:style>
  <w:style w:type="character" w:styleId="Hyperlink">
    <w:name w:val="Hyperlink"/>
    <w:basedOn w:val="DefaultParagraphFont"/>
    <w:uiPriority w:val="99"/>
    <w:unhideWhenUsed/>
    <w:rsid w:val="00D50DBF"/>
    <w:rPr>
      <w:color w:val="0563C1" w:themeColor="hyperlink"/>
      <w:u w:val="single"/>
    </w:rPr>
  </w:style>
  <w:style w:type="table" w:styleId="TableGrid">
    <w:name w:val="Table Grid"/>
    <w:basedOn w:val="TableNormal"/>
    <w:uiPriority w:val="39"/>
    <w:rsid w:val="00D5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7A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B4479"/>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B0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577">
      <w:bodyDiv w:val="1"/>
      <w:marLeft w:val="0"/>
      <w:marRight w:val="0"/>
      <w:marTop w:val="0"/>
      <w:marBottom w:val="0"/>
      <w:divBdr>
        <w:top w:val="none" w:sz="0" w:space="0" w:color="auto"/>
        <w:left w:val="none" w:sz="0" w:space="0" w:color="auto"/>
        <w:bottom w:val="none" w:sz="0" w:space="0" w:color="auto"/>
        <w:right w:val="none" w:sz="0" w:space="0" w:color="auto"/>
      </w:divBdr>
    </w:div>
    <w:div w:id="123619926">
      <w:bodyDiv w:val="1"/>
      <w:marLeft w:val="0"/>
      <w:marRight w:val="0"/>
      <w:marTop w:val="0"/>
      <w:marBottom w:val="0"/>
      <w:divBdr>
        <w:top w:val="none" w:sz="0" w:space="0" w:color="auto"/>
        <w:left w:val="none" w:sz="0" w:space="0" w:color="auto"/>
        <w:bottom w:val="none" w:sz="0" w:space="0" w:color="auto"/>
        <w:right w:val="none" w:sz="0" w:space="0" w:color="auto"/>
      </w:divBdr>
    </w:div>
    <w:div w:id="1006595996">
      <w:bodyDiv w:val="1"/>
      <w:marLeft w:val="0"/>
      <w:marRight w:val="0"/>
      <w:marTop w:val="0"/>
      <w:marBottom w:val="0"/>
      <w:divBdr>
        <w:top w:val="none" w:sz="0" w:space="0" w:color="auto"/>
        <w:left w:val="none" w:sz="0" w:space="0" w:color="auto"/>
        <w:bottom w:val="none" w:sz="0" w:space="0" w:color="auto"/>
        <w:right w:val="none" w:sz="0" w:space="0" w:color="auto"/>
      </w:divBdr>
    </w:div>
    <w:div w:id="1160927041">
      <w:bodyDiv w:val="1"/>
      <w:marLeft w:val="0"/>
      <w:marRight w:val="0"/>
      <w:marTop w:val="0"/>
      <w:marBottom w:val="0"/>
      <w:divBdr>
        <w:top w:val="none" w:sz="0" w:space="0" w:color="auto"/>
        <w:left w:val="none" w:sz="0" w:space="0" w:color="auto"/>
        <w:bottom w:val="none" w:sz="0" w:space="0" w:color="auto"/>
        <w:right w:val="none" w:sz="0" w:space="0" w:color="auto"/>
      </w:divBdr>
    </w:div>
    <w:div w:id="1164200076">
      <w:bodyDiv w:val="1"/>
      <w:marLeft w:val="0"/>
      <w:marRight w:val="0"/>
      <w:marTop w:val="0"/>
      <w:marBottom w:val="0"/>
      <w:divBdr>
        <w:top w:val="none" w:sz="0" w:space="0" w:color="auto"/>
        <w:left w:val="none" w:sz="0" w:space="0" w:color="auto"/>
        <w:bottom w:val="none" w:sz="0" w:space="0" w:color="auto"/>
        <w:right w:val="none" w:sz="0" w:space="0" w:color="auto"/>
      </w:divBdr>
    </w:div>
    <w:div w:id="1194000585">
      <w:bodyDiv w:val="1"/>
      <w:marLeft w:val="0"/>
      <w:marRight w:val="0"/>
      <w:marTop w:val="0"/>
      <w:marBottom w:val="0"/>
      <w:divBdr>
        <w:top w:val="none" w:sz="0" w:space="0" w:color="auto"/>
        <w:left w:val="none" w:sz="0" w:space="0" w:color="auto"/>
        <w:bottom w:val="none" w:sz="0" w:space="0" w:color="auto"/>
        <w:right w:val="none" w:sz="0" w:space="0" w:color="auto"/>
      </w:divBdr>
    </w:div>
    <w:div w:id="1204173336">
      <w:bodyDiv w:val="1"/>
      <w:marLeft w:val="0"/>
      <w:marRight w:val="0"/>
      <w:marTop w:val="0"/>
      <w:marBottom w:val="0"/>
      <w:divBdr>
        <w:top w:val="none" w:sz="0" w:space="0" w:color="auto"/>
        <w:left w:val="none" w:sz="0" w:space="0" w:color="auto"/>
        <w:bottom w:val="none" w:sz="0" w:space="0" w:color="auto"/>
        <w:right w:val="none" w:sz="0" w:space="0" w:color="auto"/>
      </w:divBdr>
    </w:div>
    <w:div w:id="15265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resources/reference-co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p.org.uk/documents/falls-prevention-economic-mod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es.nhs.uk/documents/delivery-plan-for-the-critically-ill.pdf" TargetMode="External"/><Relationship Id="rId11" Type="http://schemas.openxmlformats.org/officeDocument/2006/relationships/hyperlink" Target="https://bnf.nice.org.uk/medicinal-forms/botulinum-toxin-type-a.html" TargetMode="External"/><Relationship Id="rId5" Type="http://schemas.openxmlformats.org/officeDocument/2006/relationships/hyperlink" Target="https://www.pssru.ac.uk/project-pages/unit-costs/" TargetMode="External"/><Relationship Id="rId10" Type="http://schemas.openxmlformats.org/officeDocument/2006/relationships/hyperlink" Target="https://www.nice.org.uk/guidance/cg179/resources/costing-statement-pdf-248688109" TargetMode="External"/><Relationship Id="rId4" Type="http://schemas.openxmlformats.org/officeDocument/2006/relationships/webSettings" Target="webSettings.xml"/><Relationship Id="rId9" Type="http://schemas.openxmlformats.org/officeDocument/2006/relationships/hyperlink" Target="https://www.england.nhs.uk/pay-syst/national-tariff/tariff-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Standley</dc:creator>
  <cp:keywords/>
  <dc:description/>
  <cp:lastModifiedBy>David Standley</cp:lastModifiedBy>
  <cp:revision>3</cp:revision>
  <dcterms:created xsi:type="dcterms:W3CDTF">2019-10-24T18:07:00Z</dcterms:created>
  <dcterms:modified xsi:type="dcterms:W3CDTF">2019-10-24T18:11:00Z</dcterms:modified>
</cp:coreProperties>
</file>