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C2" w:rsidRPr="00C735C2" w:rsidRDefault="00C735C2" w:rsidP="00C735C2">
      <w:pPr>
        <w:ind w:left="0"/>
        <w:jc w:val="center"/>
        <w:rPr>
          <w:rFonts w:ascii="Century Gothic" w:hAnsi="Century Gothic"/>
          <w:b/>
          <w:color w:val="000000" w:themeColor="text1"/>
          <w:sz w:val="32"/>
          <w:szCs w:val="28"/>
        </w:rPr>
      </w:pPr>
      <w:r w:rsidRPr="00C735C2">
        <w:rPr>
          <w:rFonts w:ascii="Century Gothic" w:hAnsi="Century Gothic"/>
          <w:b/>
          <w:color w:val="000000" w:themeColor="text1"/>
          <w:sz w:val="32"/>
          <w:szCs w:val="28"/>
        </w:rPr>
        <w:t>Standards of Practice for Physiotherapist working with Adults with a Learning Disability</w:t>
      </w:r>
    </w:p>
    <w:p w:rsidR="00C735C2" w:rsidRPr="00C735C2" w:rsidRDefault="00B252D9" w:rsidP="00C735C2">
      <w:pPr>
        <w:jc w:val="center"/>
        <w:rPr>
          <w:rFonts w:ascii="Century Gothic" w:hAnsi="Century Gothic"/>
          <w:b/>
          <w:color w:val="0070C0"/>
          <w:sz w:val="28"/>
          <w:szCs w:val="28"/>
          <w:u w:val="single"/>
        </w:rPr>
      </w:pPr>
      <w:r>
        <w:rPr>
          <w:rFonts w:ascii="Century Gothic" w:hAnsi="Century Gothic"/>
          <w:b/>
          <w:color w:val="0070C0"/>
          <w:sz w:val="28"/>
          <w:szCs w:val="28"/>
          <w:u w:val="single"/>
        </w:rPr>
        <w:t>PRACTICE EXAMPLE: CASE STUDY</w:t>
      </w:r>
    </w:p>
    <w:p w:rsidR="004A7774" w:rsidRPr="00C735C2" w:rsidRDefault="00A254A2" w:rsidP="00C735C2">
      <w:pPr>
        <w:spacing w:after="127" w:line="259" w:lineRule="auto"/>
        <w:ind w:left="0" w:firstLine="0"/>
        <w:rPr>
          <w:color w:val="005EB8"/>
          <w:sz w:val="40"/>
        </w:rPr>
      </w:pPr>
      <w:r w:rsidRPr="00C735C2">
        <w:rPr>
          <w:color w:val="005EB8"/>
          <w:sz w:val="40"/>
        </w:rPr>
        <w:t xml:space="preserve">Title </w:t>
      </w:r>
      <w:bookmarkStart w:id="0" w:name="_GoBack"/>
      <w:bookmarkEnd w:id="0"/>
    </w:p>
    <w:p w:rsidR="00A254A2" w:rsidRPr="00C735C2" w:rsidRDefault="00A254A2" w:rsidP="00A254A2">
      <w:pPr>
        <w:pStyle w:val="Default"/>
        <w:rPr>
          <w:rFonts w:ascii="Arial" w:hAnsi="Arial" w:cs="Arial"/>
        </w:rPr>
      </w:pPr>
    </w:p>
    <w:p w:rsidR="009B1CE6" w:rsidRDefault="00A254A2" w:rsidP="00A254A2">
      <w:pPr>
        <w:pStyle w:val="Default"/>
        <w:rPr>
          <w:rFonts w:ascii="Arial" w:hAnsi="Arial" w:cs="Arial"/>
          <w:color w:val="005EB8"/>
          <w:sz w:val="36"/>
        </w:rPr>
      </w:pPr>
      <w:r w:rsidRPr="00C735C2">
        <w:rPr>
          <w:rFonts w:ascii="Arial" w:hAnsi="Arial" w:cs="Arial"/>
          <w:color w:val="005EB8"/>
          <w:sz w:val="36"/>
        </w:rPr>
        <w:t>Organisation</w:t>
      </w:r>
    </w:p>
    <w:p w:rsidR="00F40291" w:rsidRDefault="00F40291" w:rsidP="00F40291">
      <w:pPr>
        <w:spacing w:after="244"/>
        <w:ind w:left="-5"/>
      </w:pPr>
      <w:r>
        <w:t xml:space="preserve">Name of the organisation  </w:t>
      </w:r>
    </w:p>
    <w:p w:rsidR="009B1CE6" w:rsidRDefault="0076064A" w:rsidP="00F40291">
      <w:pPr>
        <w:spacing w:after="0" w:line="259" w:lineRule="auto"/>
        <w:ind w:left="-5"/>
        <w:rPr>
          <w:color w:val="005EB8"/>
          <w:sz w:val="36"/>
        </w:rPr>
      </w:pPr>
      <w:r>
        <w:rPr>
          <w:color w:val="005EB8"/>
          <w:sz w:val="36"/>
        </w:rPr>
        <w:t>Introduction</w:t>
      </w:r>
      <w:r w:rsidR="005721AC" w:rsidRPr="00C735C2">
        <w:rPr>
          <w:color w:val="005EB8"/>
          <w:sz w:val="36"/>
        </w:rPr>
        <w:t xml:space="preserve"> </w:t>
      </w:r>
    </w:p>
    <w:p w:rsidR="00F40291" w:rsidRPr="0076064A" w:rsidRDefault="0076064A" w:rsidP="0076064A">
      <w:pPr>
        <w:spacing w:after="200" w:line="276" w:lineRule="auto"/>
        <w:rPr>
          <w:lang w:val="en"/>
        </w:rPr>
      </w:pPr>
      <w:r w:rsidRPr="0076064A">
        <w:rPr>
          <w:lang w:val="en"/>
        </w:rPr>
        <w:t>What is particularly interesting about the case?</w:t>
      </w:r>
    </w:p>
    <w:p w:rsidR="009B1CE6" w:rsidRPr="00C735C2" w:rsidRDefault="0076064A" w:rsidP="00F40291">
      <w:pPr>
        <w:spacing w:after="0" w:line="259" w:lineRule="auto"/>
      </w:pPr>
      <w:r>
        <w:rPr>
          <w:color w:val="005EB8"/>
          <w:sz w:val="36"/>
        </w:rPr>
        <w:t>Case Presentation</w:t>
      </w:r>
    </w:p>
    <w:p w:rsidR="0076064A" w:rsidRPr="0076064A" w:rsidRDefault="0076064A" w:rsidP="0076064A">
      <w:pPr>
        <w:pStyle w:val="ListParagraph"/>
        <w:numPr>
          <w:ilvl w:val="0"/>
          <w:numId w:val="9"/>
        </w:numPr>
        <w:spacing w:after="0" w:line="276" w:lineRule="auto"/>
        <w:rPr>
          <w:lang w:val="en"/>
        </w:rPr>
      </w:pPr>
      <w:r w:rsidRPr="0076064A">
        <w:rPr>
          <w:lang w:val="en"/>
        </w:rPr>
        <w:t>Background information – diagnosis, any relevant medical details, physical presentation, social situation.</w:t>
      </w:r>
    </w:p>
    <w:p w:rsidR="0076064A" w:rsidRPr="0076064A" w:rsidRDefault="0076064A" w:rsidP="0076064A">
      <w:pPr>
        <w:pStyle w:val="ListParagraph"/>
        <w:numPr>
          <w:ilvl w:val="0"/>
          <w:numId w:val="9"/>
        </w:numPr>
        <w:spacing w:after="0" w:line="276" w:lineRule="auto"/>
        <w:rPr>
          <w:lang w:val="en"/>
        </w:rPr>
      </w:pPr>
      <w:r w:rsidRPr="0076064A">
        <w:rPr>
          <w:lang w:val="en"/>
        </w:rPr>
        <w:t>Relevant information from clinical assessment</w:t>
      </w:r>
    </w:p>
    <w:p w:rsidR="00F40291" w:rsidRPr="0076064A" w:rsidRDefault="0076064A" w:rsidP="0076064A">
      <w:pPr>
        <w:pStyle w:val="ListParagraph"/>
        <w:numPr>
          <w:ilvl w:val="0"/>
          <w:numId w:val="9"/>
        </w:numPr>
        <w:spacing w:line="276" w:lineRule="auto"/>
        <w:rPr>
          <w:lang w:val="en"/>
        </w:rPr>
      </w:pPr>
      <w:r w:rsidRPr="0076064A">
        <w:rPr>
          <w:lang w:val="en"/>
        </w:rPr>
        <w:t>Impression of problems</w:t>
      </w:r>
    </w:p>
    <w:p w:rsidR="009B1CE6" w:rsidRPr="00C735C2" w:rsidRDefault="0076064A" w:rsidP="00F40291">
      <w:pPr>
        <w:spacing w:after="0" w:line="259" w:lineRule="auto"/>
        <w:ind w:left="-5"/>
      </w:pPr>
      <w:r>
        <w:rPr>
          <w:color w:val="005EB8"/>
          <w:sz w:val="36"/>
        </w:rPr>
        <w:t>Management/Treatment</w:t>
      </w:r>
      <w:r w:rsidR="005721AC" w:rsidRPr="00C735C2">
        <w:rPr>
          <w:color w:val="005EB8"/>
          <w:sz w:val="36"/>
        </w:rPr>
        <w:t xml:space="preserve"> </w:t>
      </w:r>
    </w:p>
    <w:p w:rsidR="0076064A" w:rsidRPr="00535B97" w:rsidRDefault="0076064A" w:rsidP="0076064A">
      <w:pPr>
        <w:pStyle w:val="ListParagraph"/>
        <w:numPr>
          <w:ilvl w:val="0"/>
          <w:numId w:val="10"/>
        </w:numPr>
        <w:spacing w:after="200" w:line="276" w:lineRule="auto"/>
        <w:rPr>
          <w:lang w:val="en"/>
        </w:rPr>
      </w:pPr>
      <w:r w:rsidRPr="00535B97">
        <w:rPr>
          <w:lang w:val="en"/>
        </w:rPr>
        <w:t xml:space="preserve">Clearly describe </w:t>
      </w:r>
      <w:r>
        <w:rPr>
          <w:lang w:val="en"/>
        </w:rPr>
        <w:t>your management/treatment approach</w:t>
      </w:r>
    </w:p>
    <w:p w:rsidR="0076064A" w:rsidRPr="0076064A" w:rsidRDefault="0076064A" w:rsidP="0076064A">
      <w:pPr>
        <w:pStyle w:val="ListParagraph"/>
        <w:numPr>
          <w:ilvl w:val="0"/>
          <w:numId w:val="10"/>
        </w:numPr>
        <w:spacing w:after="200" w:line="276" w:lineRule="auto"/>
        <w:rPr>
          <w:lang w:val="en"/>
        </w:rPr>
      </w:pPr>
      <w:r w:rsidRPr="00535B97">
        <w:t xml:space="preserve">Include any successes / barriers you overcame </w:t>
      </w:r>
    </w:p>
    <w:p w:rsidR="0076064A" w:rsidRDefault="00715C50" w:rsidP="00F40291">
      <w:pPr>
        <w:spacing w:after="0" w:line="259" w:lineRule="auto"/>
        <w:ind w:left="0" w:firstLine="0"/>
        <w:rPr>
          <w:color w:val="005EB8"/>
          <w:sz w:val="36"/>
        </w:rPr>
      </w:pPr>
      <w:r>
        <w:rPr>
          <w:color w:val="005EB8"/>
          <w:sz w:val="36"/>
        </w:rPr>
        <w:t>Impact</w:t>
      </w:r>
    </w:p>
    <w:p w:rsidR="0076064A" w:rsidRPr="00B252D9" w:rsidRDefault="0076064A" w:rsidP="0076064A">
      <w:pPr>
        <w:pStyle w:val="ListParagraph"/>
        <w:numPr>
          <w:ilvl w:val="0"/>
          <w:numId w:val="11"/>
        </w:numPr>
        <w:spacing w:after="200" w:line="276" w:lineRule="auto"/>
        <w:rPr>
          <w:szCs w:val="24"/>
          <w:lang w:val="en"/>
        </w:rPr>
      </w:pPr>
      <w:r w:rsidRPr="00B252D9">
        <w:rPr>
          <w:szCs w:val="24"/>
          <w:lang w:val="en"/>
        </w:rPr>
        <w:t>What was the outcome of management/treatment</w:t>
      </w:r>
    </w:p>
    <w:p w:rsidR="0076064A" w:rsidRPr="00B252D9" w:rsidRDefault="0076064A" w:rsidP="0076064A">
      <w:pPr>
        <w:pStyle w:val="ListParagraph"/>
        <w:numPr>
          <w:ilvl w:val="0"/>
          <w:numId w:val="11"/>
        </w:numPr>
        <w:spacing w:after="200" w:line="276" w:lineRule="auto"/>
        <w:rPr>
          <w:szCs w:val="24"/>
          <w:lang w:val="en"/>
        </w:rPr>
      </w:pPr>
      <w:r w:rsidRPr="00B252D9">
        <w:rPr>
          <w:szCs w:val="24"/>
          <w:lang w:val="en"/>
        </w:rPr>
        <w:t>Include any objective measures if possible</w:t>
      </w:r>
    </w:p>
    <w:p w:rsidR="00715C50" w:rsidRPr="00B252D9" w:rsidRDefault="00715C50" w:rsidP="00431868">
      <w:pPr>
        <w:pStyle w:val="ListParagraph"/>
        <w:numPr>
          <w:ilvl w:val="0"/>
          <w:numId w:val="11"/>
        </w:numPr>
        <w:spacing w:after="0" w:line="276" w:lineRule="auto"/>
        <w:rPr>
          <w:szCs w:val="24"/>
          <w:lang w:val="en"/>
        </w:rPr>
      </w:pPr>
      <w:r w:rsidRPr="00B252D9">
        <w:rPr>
          <w:szCs w:val="24"/>
        </w:rPr>
        <w:t>If available, you may also want to include quotes from service users or their network of care</w:t>
      </w:r>
    </w:p>
    <w:p w:rsidR="00715C50" w:rsidRPr="00715C50" w:rsidRDefault="00715C50" w:rsidP="00431868">
      <w:pPr>
        <w:spacing w:after="0" w:line="259" w:lineRule="auto"/>
        <w:jc w:val="right"/>
        <w:rPr>
          <w:i/>
          <w:color w:val="FF0000"/>
          <w:sz w:val="20"/>
        </w:rPr>
      </w:pPr>
      <w:r w:rsidRPr="00715C50">
        <w:rPr>
          <w:i/>
          <w:color w:val="FF0000"/>
          <w:sz w:val="20"/>
        </w:rPr>
        <w:t>Consider impact under the three headings (delete as necessary)</w:t>
      </w:r>
    </w:p>
    <w:p w:rsidR="00715C50" w:rsidRDefault="00715C50" w:rsidP="00715C50">
      <w:pPr>
        <w:pStyle w:val="ListParagraph"/>
        <w:numPr>
          <w:ilvl w:val="0"/>
          <w:numId w:val="11"/>
        </w:numPr>
        <w:spacing w:line="259" w:lineRule="auto"/>
        <w:rPr>
          <w:b/>
          <w:color w:val="2F5496" w:themeColor="accent1" w:themeShade="BF"/>
          <w:sz w:val="28"/>
        </w:rPr>
      </w:pPr>
      <w:r>
        <w:rPr>
          <w:b/>
          <w:color w:val="2F5496" w:themeColor="accent1" w:themeShade="BF"/>
          <w:sz w:val="28"/>
        </w:rPr>
        <w:t xml:space="preserve">Clinical Outcomes: </w:t>
      </w:r>
      <w:r>
        <w:rPr>
          <w:rFonts w:cs="Astoria Sans Light"/>
          <w:sz w:val="22"/>
        </w:rPr>
        <w:t>Clinical outcomes are broadly agreed, measurable changes in health or quality of life that result from care. Clinical outcomes can be measured through a range of tools including validated outcome measures, an individualised measure, or specific outcome.</w:t>
      </w:r>
    </w:p>
    <w:p w:rsidR="00715C50" w:rsidRDefault="00715C50" w:rsidP="00715C50">
      <w:pPr>
        <w:pStyle w:val="ListParagraph"/>
        <w:numPr>
          <w:ilvl w:val="0"/>
          <w:numId w:val="11"/>
        </w:numPr>
        <w:spacing w:line="259" w:lineRule="auto"/>
        <w:rPr>
          <w:b/>
          <w:color w:val="2F5496" w:themeColor="accent1" w:themeShade="BF"/>
          <w:sz w:val="28"/>
        </w:rPr>
      </w:pPr>
      <w:r>
        <w:rPr>
          <w:b/>
          <w:color w:val="2F5496" w:themeColor="accent1" w:themeShade="BF"/>
          <w:sz w:val="28"/>
        </w:rPr>
        <w:t xml:space="preserve">Experiences: </w:t>
      </w:r>
      <w:r>
        <w:rPr>
          <w:rFonts w:cs="Astoria Sans Light"/>
          <w:sz w:val="22"/>
        </w:rPr>
        <w:t xml:space="preserve">Experience is one of the three key components of quality and needs to be given equal emphasis along with safety and effectiveness. </w:t>
      </w:r>
    </w:p>
    <w:p w:rsidR="00715C50" w:rsidRDefault="00715C50" w:rsidP="00715C50">
      <w:pPr>
        <w:pStyle w:val="ListParagraph"/>
        <w:numPr>
          <w:ilvl w:val="0"/>
          <w:numId w:val="11"/>
        </w:numPr>
        <w:spacing w:line="259" w:lineRule="auto"/>
        <w:rPr>
          <w:rFonts w:cs="Astoria Sans Light"/>
          <w:sz w:val="22"/>
        </w:rPr>
      </w:pPr>
      <w:r>
        <w:rPr>
          <w:rFonts w:eastAsia="Calibri"/>
          <w:b/>
          <w:color w:val="2F5496" w:themeColor="accent1" w:themeShade="BF"/>
          <w:sz w:val="28"/>
        </w:rPr>
        <w:t xml:space="preserve">Potential Cost Savings: </w:t>
      </w:r>
      <w:r>
        <w:rPr>
          <w:rFonts w:cs="Astoria Sans Light"/>
          <w:sz w:val="22"/>
        </w:rPr>
        <w:t>Experience is one of the three key components of quality and needs to be given equal emphasis along with safety and effectiveness.</w:t>
      </w:r>
    </w:p>
    <w:p w:rsidR="00715C50" w:rsidRPr="00B06401" w:rsidRDefault="00715C50" w:rsidP="00431868">
      <w:pPr>
        <w:ind w:left="360" w:firstLine="0"/>
        <w:rPr>
          <w:color w:val="2F5496" w:themeColor="accent1" w:themeShade="BF"/>
          <w:sz w:val="18"/>
        </w:rPr>
      </w:pPr>
      <w:r w:rsidRPr="00B06401">
        <w:rPr>
          <w:rFonts w:eastAsia="Calibri"/>
          <w:color w:val="2F5496" w:themeColor="accent1" w:themeShade="BF"/>
          <w:sz w:val="18"/>
        </w:rPr>
        <w:t>For more details refer to page 168-169 of the Standards of Practice document (https://acppld.csp.org.uk/content/standards-of-practice-main-document)</w:t>
      </w:r>
    </w:p>
    <w:p w:rsidR="009B1CE6" w:rsidRPr="00C735C2" w:rsidRDefault="0076064A" w:rsidP="00F40291">
      <w:pPr>
        <w:spacing w:after="0" w:line="259" w:lineRule="auto"/>
        <w:ind w:left="0" w:firstLine="0"/>
      </w:pPr>
      <w:r>
        <w:rPr>
          <w:color w:val="005EB8"/>
          <w:sz w:val="36"/>
        </w:rPr>
        <w:lastRenderedPageBreak/>
        <w:t>W</w:t>
      </w:r>
      <w:r w:rsidR="005721AC" w:rsidRPr="00C735C2">
        <w:rPr>
          <w:color w:val="005EB8"/>
          <w:sz w:val="36"/>
        </w:rPr>
        <w:t xml:space="preserve">hat were the learning points? </w:t>
      </w:r>
    </w:p>
    <w:p w:rsidR="0076064A" w:rsidRPr="00535B97" w:rsidRDefault="0076064A" w:rsidP="00B06401">
      <w:pPr>
        <w:pStyle w:val="ListParagraph"/>
        <w:numPr>
          <w:ilvl w:val="0"/>
          <w:numId w:val="15"/>
        </w:numPr>
        <w:spacing w:after="0" w:line="276" w:lineRule="auto"/>
      </w:pPr>
      <w:r w:rsidRPr="00535B97">
        <w:t>What did you learn from the case?</w:t>
      </w:r>
    </w:p>
    <w:p w:rsidR="0076064A" w:rsidRPr="00535B97" w:rsidRDefault="0076064A" w:rsidP="00B06401">
      <w:pPr>
        <w:pStyle w:val="ListParagraph"/>
        <w:numPr>
          <w:ilvl w:val="0"/>
          <w:numId w:val="15"/>
        </w:numPr>
        <w:spacing w:after="0" w:line="276" w:lineRule="auto"/>
      </w:pPr>
      <w:r w:rsidRPr="00535B97">
        <w:t>What went well?</w:t>
      </w:r>
    </w:p>
    <w:p w:rsidR="0076064A" w:rsidRPr="00535B97" w:rsidRDefault="0076064A" w:rsidP="00B06401">
      <w:pPr>
        <w:pStyle w:val="ListParagraph"/>
        <w:numPr>
          <w:ilvl w:val="0"/>
          <w:numId w:val="15"/>
        </w:numPr>
        <w:spacing w:after="0" w:line="276" w:lineRule="auto"/>
      </w:pPr>
      <w:r w:rsidRPr="00535B97">
        <w:t>What could have gone better?</w:t>
      </w:r>
    </w:p>
    <w:p w:rsidR="0076064A" w:rsidRDefault="0076064A" w:rsidP="00B06401">
      <w:pPr>
        <w:pStyle w:val="ListParagraph"/>
        <w:numPr>
          <w:ilvl w:val="0"/>
          <w:numId w:val="15"/>
        </w:numPr>
        <w:spacing w:after="0" w:line="276" w:lineRule="auto"/>
      </w:pPr>
      <w:r w:rsidRPr="00535B97">
        <w:t>What would you have done differently/if anything?</w:t>
      </w:r>
    </w:p>
    <w:p w:rsidR="00B06401" w:rsidRPr="00535B97" w:rsidRDefault="00B06401" w:rsidP="00B06401">
      <w:pPr>
        <w:spacing w:after="0" w:line="276" w:lineRule="auto"/>
      </w:pPr>
    </w:p>
    <w:p w:rsidR="00B06401" w:rsidRPr="00B06401" w:rsidRDefault="00B06401" w:rsidP="00B06401">
      <w:pPr>
        <w:tabs>
          <w:tab w:val="center" w:pos="2161"/>
        </w:tabs>
        <w:spacing w:after="135" w:line="256" w:lineRule="auto"/>
        <w:rPr>
          <w:color w:val="005EB8"/>
          <w:sz w:val="36"/>
        </w:rPr>
      </w:pPr>
      <w:r w:rsidRPr="00B06401">
        <w:rPr>
          <w:color w:val="4472C4" w:themeColor="accent1"/>
          <w:sz w:val="36"/>
        </w:rPr>
        <w:t>Contact</w:t>
      </w:r>
      <w:r w:rsidRPr="00B06401">
        <w:rPr>
          <w:color w:val="005EB8"/>
          <w:sz w:val="36"/>
        </w:rPr>
        <w:t xml:space="preserve"> Details</w:t>
      </w:r>
    </w:p>
    <w:p w:rsidR="00B06401" w:rsidRDefault="00B06401" w:rsidP="00B06401">
      <w:pPr>
        <w:spacing w:after="0"/>
      </w:pPr>
      <w:r>
        <w:t xml:space="preserve">Include contact name(s), job title and email address only. Check that these will still be current when the case study is published. </w:t>
      </w:r>
    </w:p>
    <w:p w:rsidR="00B06401" w:rsidRDefault="00B06401" w:rsidP="00B06401">
      <w:pPr>
        <w:spacing w:after="0"/>
        <w:ind w:left="360" w:firstLine="0"/>
      </w:pPr>
    </w:p>
    <w:p w:rsidR="00B06401" w:rsidRPr="00B252D9" w:rsidRDefault="00B06401" w:rsidP="00B252D9">
      <w:pPr>
        <w:spacing w:after="0"/>
        <w:rPr>
          <w:b/>
          <w:color w:val="0070C0"/>
          <w:sz w:val="28"/>
        </w:rPr>
      </w:pPr>
      <w:r w:rsidRPr="00B252D9">
        <w:rPr>
          <w:b/>
          <w:color w:val="0070C0"/>
          <w:sz w:val="28"/>
        </w:rPr>
        <w:t>Date:</w:t>
      </w:r>
    </w:p>
    <w:p w:rsidR="00B06401" w:rsidRDefault="00B06401" w:rsidP="00B06401">
      <w:pPr>
        <w:spacing w:after="0"/>
        <w:ind w:left="360" w:firstLine="0"/>
      </w:pPr>
    </w:p>
    <w:p w:rsidR="00B06401" w:rsidRPr="00B06401" w:rsidRDefault="00B06401" w:rsidP="00B06401">
      <w:pPr>
        <w:spacing w:after="0"/>
        <w:rPr>
          <w:rFonts w:eastAsia="Calibri"/>
          <w:noProof/>
          <w:color w:val="0070C0"/>
          <w:sz w:val="32"/>
          <w:szCs w:val="36"/>
        </w:rPr>
      </w:pPr>
      <w:r w:rsidRPr="00B06401">
        <w:rPr>
          <w:rFonts w:eastAsia="Calibri"/>
          <w:noProof/>
          <w:color w:val="0070C0"/>
          <w:sz w:val="32"/>
          <w:szCs w:val="36"/>
        </w:rPr>
        <w:t>References:</w:t>
      </w:r>
    </w:p>
    <w:p w:rsidR="00B06401" w:rsidRPr="00B06401" w:rsidRDefault="00B06401" w:rsidP="00B06401">
      <w:pPr>
        <w:ind w:left="360" w:firstLine="0"/>
        <w:rPr>
          <w:rFonts w:ascii="Tahoma" w:eastAsia="Times New Roman" w:hAnsi="Tahoma" w:cs="Tahoma"/>
          <w:noProof/>
          <w:sz w:val="20"/>
          <w:szCs w:val="20"/>
        </w:rPr>
      </w:pPr>
    </w:p>
    <w:p w:rsidR="00B06401" w:rsidRPr="00B06401" w:rsidRDefault="00B06401" w:rsidP="00B06401">
      <w:pPr>
        <w:ind w:left="360" w:firstLine="0"/>
        <w:rPr>
          <w:rFonts w:ascii="Tahoma" w:eastAsia="Times New Roman" w:hAnsi="Tahoma" w:cs="Tahoma"/>
          <w:noProof/>
          <w:sz w:val="20"/>
          <w:szCs w:val="20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902"/>
      </w:tblGrid>
      <w:tr w:rsidR="00B06401" w:rsidTr="00B06401"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B06401" w:rsidRDefault="00B06401" w:rsidP="00B06401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t>Case</w:t>
            </w:r>
            <w:r w:rsidRPr="00B06401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examples will be uploaded to the ACPPLD Standards of Practice website and may be used by others to inform their practice or service development. 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Please ensure confidentially when writing the example. </w:t>
            </w:r>
          </w:p>
          <w:p w:rsidR="00B06401" w:rsidRPr="00B06401" w:rsidRDefault="00B06401" w:rsidP="00B06401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06401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By returning this practice example you give constent for us to upload this example onto the website. </w:t>
            </w:r>
          </w:p>
          <w:p w:rsidR="00B06401" w:rsidRPr="00B06401" w:rsidRDefault="00B06401" w:rsidP="00B06401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06401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Thank you very much for spending the time to complete the 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t>case</w:t>
            </w:r>
            <w:r w:rsidRPr="00B06401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example. </w:t>
            </w:r>
          </w:p>
          <w:p w:rsidR="00B06401" w:rsidRPr="00B06401" w:rsidRDefault="00B06401" w:rsidP="00B06401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06401">
              <w:rPr>
                <w:rFonts w:ascii="Tahoma" w:eastAsia="Times New Roman" w:hAnsi="Tahoma" w:cs="Tahoma"/>
                <w:noProof/>
                <w:sz w:val="20"/>
                <w:szCs w:val="20"/>
              </w:rPr>
              <w:t>Please do not hesistate to contact us if you require further information.</w:t>
            </w:r>
          </w:p>
          <w:p w:rsidR="00B06401" w:rsidRPr="00B06401" w:rsidRDefault="00B06401" w:rsidP="00B06401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06401">
              <w:rPr>
                <w:rFonts w:ascii="Tahoma" w:eastAsia="Times New Roman" w:hAnsi="Tahoma" w:cs="Tahoma"/>
                <w:noProof/>
                <w:sz w:val="20"/>
                <w:szCs w:val="20"/>
              </w:rPr>
              <w:t>Sarah Bruce (</w:t>
            </w:r>
            <w:hyperlink r:id="rId7" w:history="1">
              <w:r w:rsidRPr="00B06401">
                <w:rPr>
                  <w:rStyle w:val="Hyperlink"/>
                  <w:rFonts w:ascii="Tahoma" w:eastAsia="Times New Roman" w:hAnsi="Tahoma" w:cs="Tahoma"/>
                  <w:noProof/>
                  <w:sz w:val="20"/>
                  <w:szCs w:val="20"/>
                </w:rPr>
                <w:t>sarah.bruce@gstt.nhs.uk</w:t>
              </w:r>
            </w:hyperlink>
            <w:r w:rsidRPr="00B06401">
              <w:rPr>
                <w:rFonts w:ascii="Tahoma" w:eastAsia="Times New Roman" w:hAnsi="Tahoma" w:cs="Tahoma"/>
                <w:noProof/>
                <w:sz w:val="20"/>
                <w:szCs w:val="20"/>
              </w:rPr>
              <w:t>)</w:t>
            </w:r>
          </w:p>
          <w:p w:rsidR="00B06401" w:rsidRPr="00B06401" w:rsidRDefault="00B06401" w:rsidP="00B06401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06401">
              <w:rPr>
                <w:rFonts w:ascii="Tahoma" w:eastAsia="Times New Roman" w:hAnsi="Tahoma" w:cs="Tahoma"/>
                <w:noProof/>
                <w:sz w:val="20"/>
                <w:szCs w:val="20"/>
              </w:rPr>
              <w:t>David Standley (</w:t>
            </w:r>
            <w:hyperlink r:id="rId8" w:history="1">
              <w:r w:rsidRPr="00B06401">
                <w:rPr>
                  <w:rStyle w:val="Hyperlink"/>
                  <w:rFonts w:ascii="Tahoma" w:eastAsia="Times New Roman" w:hAnsi="Tahoma" w:cs="Tahoma"/>
                  <w:noProof/>
                  <w:sz w:val="20"/>
                  <w:szCs w:val="20"/>
                </w:rPr>
                <w:t>david.standley@gstt.nhs.uk</w:t>
              </w:r>
            </w:hyperlink>
            <w:r w:rsidRPr="00B06401">
              <w:rPr>
                <w:rFonts w:ascii="Tahoma" w:eastAsia="Times New Roman" w:hAnsi="Tahoma" w:cs="Tahoma"/>
                <w:noProof/>
                <w:sz w:val="20"/>
                <w:szCs w:val="20"/>
              </w:rPr>
              <w:t>)</w:t>
            </w:r>
          </w:p>
        </w:tc>
      </w:tr>
    </w:tbl>
    <w:p w:rsidR="00B06401" w:rsidRPr="00B06401" w:rsidRDefault="00B06401" w:rsidP="00B06401">
      <w:pPr>
        <w:ind w:left="360" w:firstLine="0"/>
        <w:rPr>
          <w:rFonts w:ascii="Tahoma" w:eastAsia="Times New Roman" w:hAnsi="Tahoma" w:cs="Tahoma"/>
          <w:noProof/>
          <w:sz w:val="20"/>
          <w:szCs w:val="20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902"/>
      </w:tblGrid>
      <w:tr w:rsidR="00B06401" w:rsidTr="00B06401"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01" w:rsidRPr="00B06401" w:rsidRDefault="00B06401" w:rsidP="00B06401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06401">
              <w:rPr>
                <w:rFonts w:ascii="Tahoma" w:eastAsia="Times New Roman" w:hAnsi="Tahoma" w:cs="Tahoma"/>
                <w:noProof/>
                <w:sz w:val="20"/>
                <w:szCs w:val="20"/>
              </w:rPr>
              <w:t>Please tell us whether you used the Standards of Practice for physiotherapits working with adults with a learning disability to develop this practice example:</w:t>
            </w:r>
          </w:p>
          <w:p w:rsidR="00B06401" w:rsidRPr="00B06401" w:rsidRDefault="00B06401" w:rsidP="00B06401">
            <w:pPr>
              <w:tabs>
                <w:tab w:val="left" w:pos="1604"/>
              </w:tabs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06401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Yes    </w:t>
            </w:r>
            <w:sdt>
              <w:sdtPr>
                <w:rPr>
                  <w:rFonts w:ascii="MS Gothic" w:eastAsia="MS Gothic" w:hAnsi="Tahoma" w:cs="Tahoma"/>
                  <w:noProof/>
                  <w:sz w:val="20"/>
                  <w:szCs w:val="20"/>
                </w:rPr>
                <w:id w:val="-119106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6401">
                  <w:rPr>
                    <w:rFonts w:ascii="MS Gothic" w:eastAsia="MS Gothic" w:hAnsi="Tahoma" w:cs="Tahoma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B06401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    No     </w:t>
            </w:r>
            <w:sdt>
              <w:sdtPr>
                <w:rPr>
                  <w:rFonts w:ascii="MS Gothic" w:eastAsia="MS Gothic" w:hAnsi="MS Gothic" w:cs="Tahoma"/>
                  <w:noProof/>
                  <w:sz w:val="20"/>
                  <w:szCs w:val="20"/>
                </w:rPr>
                <w:id w:val="8146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6401">
                  <w:rPr>
                    <w:rFonts w:ascii="MS Gothic" w:eastAsia="MS Gothic" w:hAnsi="MS Gothic" w:cs="Tahoma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6401" w:rsidTr="00B06401">
        <w:trPr>
          <w:trHeight w:val="152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06401" w:rsidRPr="00B06401" w:rsidRDefault="00B06401" w:rsidP="00B06401">
            <w:pPr>
              <w:spacing w:after="0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06401">
              <w:rPr>
                <w:rFonts w:ascii="Tahoma" w:eastAsia="Times New Roman" w:hAnsi="Tahoma" w:cs="Tahoma"/>
                <w:noProof/>
                <w:sz w:val="20"/>
                <w:szCs w:val="20"/>
              </w:rPr>
              <w:t>If Yes, please tell us how and what sections</w:t>
            </w:r>
          </w:p>
        </w:tc>
      </w:tr>
      <w:tr w:rsidR="00B06401" w:rsidTr="00B06401"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01" w:rsidRPr="00B06401" w:rsidRDefault="00B06401" w:rsidP="00B06401">
            <w:pPr>
              <w:ind w:left="360" w:firstLine="0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  <w:p w:rsidR="00B06401" w:rsidRDefault="00B06401" w:rsidP="00B06401">
            <w:pPr>
              <w:ind w:left="0" w:firstLine="0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  <w:p w:rsidR="00B06401" w:rsidRDefault="00B06401" w:rsidP="00B06401">
            <w:pPr>
              <w:ind w:left="0" w:firstLine="0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</w:tr>
    </w:tbl>
    <w:p w:rsidR="009B1CE6" w:rsidRDefault="009B1CE6">
      <w:pPr>
        <w:spacing w:after="0" w:line="259" w:lineRule="auto"/>
        <w:ind w:left="0" w:firstLine="0"/>
      </w:pPr>
    </w:p>
    <w:sectPr w:rsidR="009B1CE6" w:rsidSect="005D684C">
      <w:headerReference w:type="default" r:id="rId9"/>
      <w:footerReference w:type="default" r:id="rId10"/>
      <w:pgSz w:w="11906" w:h="16838"/>
      <w:pgMar w:top="567" w:right="991" w:bottom="708" w:left="993" w:header="720" w:footer="12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42" w:rsidRDefault="006E4742" w:rsidP="006E4742">
      <w:pPr>
        <w:spacing w:after="0" w:line="240" w:lineRule="auto"/>
      </w:pPr>
      <w:r>
        <w:separator/>
      </w:r>
    </w:p>
  </w:endnote>
  <w:endnote w:type="continuationSeparator" w:id="0">
    <w:p w:rsidR="006E4742" w:rsidRDefault="006E4742" w:rsidP="006E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storia 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42" w:rsidRDefault="00C735C2" w:rsidP="006E4742">
    <w:pPr>
      <w:pStyle w:val="Footer"/>
      <w:ind w:left="0" w:firstLine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2D67EA" wp14:editId="06F84B10">
          <wp:simplePos x="0" y="0"/>
          <wp:positionH relativeFrom="margin">
            <wp:posOffset>5377815</wp:posOffset>
          </wp:positionH>
          <wp:positionV relativeFrom="margin">
            <wp:posOffset>7929188</wp:posOffset>
          </wp:positionV>
          <wp:extent cx="1240790" cy="997585"/>
          <wp:effectExtent l="0" t="0" r="0" b="0"/>
          <wp:wrapSquare wrapText="bothSides"/>
          <wp:docPr id="10" name="Picture 10" descr="E:\Cavendish Design\Buttons\Buttons\Web banner he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E:\Cavendish Design\Buttons\Buttons\Web banner 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9" t="3794"/>
                  <a:stretch/>
                </pic:blipFill>
                <pic:spPr bwMode="auto">
                  <a:xfrm>
                    <a:off x="0" y="0"/>
                    <a:ext cx="124079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42" w:rsidRDefault="006E4742" w:rsidP="006E4742">
      <w:pPr>
        <w:spacing w:after="0" w:line="240" w:lineRule="auto"/>
      </w:pPr>
      <w:r>
        <w:separator/>
      </w:r>
    </w:p>
  </w:footnote>
  <w:footnote w:type="continuationSeparator" w:id="0">
    <w:p w:rsidR="006E4742" w:rsidRDefault="006E4742" w:rsidP="006E4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90" w:type="dxa"/>
      <w:tblInd w:w="-289" w:type="dxa"/>
      <w:tblLook w:val="04A0" w:firstRow="1" w:lastRow="0" w:firstColumn="1" w:lastColumn="0" w:noHBand="0" w:noVBand="1"/>
    </w:tblPr>
    <w:tblGrid>
      <w:gridCol w:w="5104"/>
      <w:gridCol w:w="5386"/>
    </w:tblGrid>
    <w:tr w:rsidR="00C735C2" w:rsidTr="00B16C01">
      <w:trPr>
        <w:trHeight w:val="54"/>
      </w:trPr>
      <w:tc>
        <w:tcPr>
          <w:tcW w:w="5104" w:type="dxa"/>
        </w:tcPr>
        <w:p w:rsidR="00C735C2" w:rsidRDefault="00C735C2" w:rsidP="00C735C2">
          <w:pPr>
            <w:spacing w:after="0" w:line="259" w:lineRule="auto"/>
            <w:ind w:left="0" w:firstLine="0"/>
          </w:pPr>
          <w:r>
            <w:t xml:space="preserve">Insert organisation logo </w:t>
          </w:r>
        </w:p>
      </w:tc>
      <w:tc>
        <w:tcPr>
          <w:tcW w:w="5386" w:type="dxa"/>
        </w:tcPr>
        <w:p w:rsidR="00C735C2" w:rsidRDefault="00C735C2" w:rsidP="00C735C2">
          <w:pPr>
            <w:spacing w:after="0" w:line="259" w:lineRule="auto"/>
            <w:ind w:left="0" w:firstLine="0"/>
          </w:pPr>
          <w:r w:rsidRPr="00766FDE">
            <w:rPr>
              <w:rFonts w:ascii="Century Gothic" w:hAnsi="Century Gothic"/>
              <w:b/>
              <w:noProof/>
              <w:color w:val="002060"/>
              <w:sz w:val="56"/>
              <w:szCs w:val="56"/>
            </w:rPr>
            <w:drawing>
              <wp:anchor distT="0" distB="0" distL="114300" distR="114300" simplePos="0" relativeHeight="251661312" behindDoc="1" locked="0" layoutInCell="1" allowOverlap="1" wp14:anchorId="6ECFED82" wp14:editId="39D7818C">
                <wp:simplePos x="0" y="0"/>
                <wp:positionH relativeFrom="margin">
                  <wp:posOffset>2183130</wp:posOffset>
                </wp:positionH>
                <wp:positionV relativeFrom="margin">
                  <wp:posOffset>635</wp:posOffset>
                </wp:positionV>
                <wp:extent cx="1099820" cy="821055"/>
                <wp:effectExtent l="0" t="0" r="5080" b="0"/>
                <wp:wrapSquare wrapText="bothSides"/>
                <wp:docPr id="9" name="Picture 9" descr="E:\Cavendish Design\Main Document\Draft 6\acppld_logo_2011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Cavendish Design\Main Document\Draft 6\acppld_logo_2011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20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735C2" w:rsidRDefault="00C73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010C"/>
    <w:multiLevelType w:val="hybridMultilevel"/>
    <w:tmpl w:val="CA36F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351E"/>
    <w:multiLevelType w:val="hybridMultilevel"/>
    <w:tmpl w:val="0BE49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83C2D"/>
    <w:multiLevelType w:val="hybridMultilevel"/>
    <w:tmpl w:val="9B78F89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F995BFF"/>
    <w:multiLevelType w:val="hybridMultilevel"/>
    <w:tmpl w:val="11A09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460C"/>
    <w:multiLevelType w:val="hybridMultilevel"/>
    <w:tmpl w:val="EDCEA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329B0"/>
    <w:multiLevelType w:val="hybridMultilevel"/>
    <w:tmpl w:val="0B04D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325FE"/>
    <w:multiLevelType w:val="hybridMultilevel"/>
    <w:tmpl w:val="77184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94B3C"/>
    <w:multiLevelType w:val="hybridMultilevel"/>
    <w:tmpl w:val="F9B2B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410DE"/>
    <w:multiLevelType w:val="hybridMultilevel"/>
    <w:tmpl w:val="793A1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B369E"/>
    <w:multiLevelType w:val="hybridMultilevel"/>
    <w:tmpl w:val="C1648CF0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61D56ACC"/>
    <w:multiLevelType w:val="hybridMultilevel"/>
    <w:tmpl w:val="D226B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958C3"/>
    <w:multiLevelType w:val="hybridMultilevel"/>
    <w:tmpl w:val="118EB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62462"/>
    <w:multiLevelType w:val="hybridMultilevel"/>
    <w:tmpl w:val="D76C0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73097"/>
    <w:multiLevelType w:val="hybridMultilevel"/>
    <w:tmpl w:val="90441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347B1"/>
    <w:multiLevelType w:val="hybridMultilevel"/>
    <w:tmpl w:val="1D1C08F0"/>
    <w:lvl w:ilvl="0" w:tplc="500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2CE6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49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80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04A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9CB3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2C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E07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1C6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4"/>
  </w:num>
  <w:num w:numId="12">
    <w:abstractNumId w:val="12"/>
  </w:num>
  <w:num w:numId="13">
    <w:abstractNumId w:val="9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E6"/>
    <w:rsid w:val="001300CF"/>
    <w:rsid w:val="00181E47"/>
    <w:rsid w:val="001C1B7C"/>
    <w:rsid w:val="0024219A"/>
    <w:rsid w:val="002A3508"/>
    <w:rsid w:val="00431868"/>
    <w:rsid w:val="00457ACB"/>
    <w:rsid w:val="004A7774"/>
    <w:rsid w:val="004C2FF4"/>
    <w:rsid w:val="004D09A9"/>
    <w:rsid w:val="004F225A"/>
    <w:rsid w:val="005721AC"/>
    <w:rsid w:val="005D684C"/>
    <w:rsid w:val="0060191C"/>
    <w:rsid w:val="006E4742"/>
    <w:rsid w:val="006E4F7E"/>
    <w:rsid w:val="006E5CBC"/>
    <w:rsid w:val="00702EC7"/>
    <w:rsid w:val="00715C50"/>
    <w:rsid w:val="0076064A"/>
    <w:rsid w:val="00795305"/>
    <w:rsid w:val="007E3C73"/>
    <w:rsid w:val="007F0B36"/>
    <w:rsid w:val="00805CEE"/>
    <w:rsid w:val="008555B8"/>
    <w:rsid w:val="0087777F"/>
    <w:rsid w:val="00922B82"/>
    <w:rsid w:val="00962CF9"/>
    <w:rsid w:val="009B1CE6"/>
    <w:rsid w:val="009E7087"/>
    <w:rsid w:val="00A22D48"/>
    <w:rsid w:val="00A254A2"/>
    <w:rsid w:val="00A5751F"/>
    <w:rsid w:val="00B06401"/>
    <w:rsid w:val="00B252D9"/>
    <w:rsid w:val="00B941FB"/>
    <w:rsid w:val="00BB76B1"/>
    <w:rsid w:val="00C635AD"/>
    <w:rsid w:val="00C735C2"/>
    <w:rsid w:val="00D5043C"/>
    <w:rsid w:val="00DC621F"/>
    <w:rsid w:val="00E72D57"/>
    <w:rsid w:val="00F40291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B589A70-18A5-447D-B321-AC86F1B0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9" w:line="26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9"/>
      <w:jc w:val="center"/>
      <w:outlineLvl w:val="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8"/>
    </w:rPr>
  </w:style>
  <w:style w:type="paragraph" w:customStyle="1" w:styleId="Default">
    <w:name w:val="Default"/>
    <w:rsid w:val="00A254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54A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457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A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742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E4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742"/>
    <w:rPr>
      <w:rFonts w:ascii="Arial" w:eastAsia="Arial" w:hAnsi="Arial" w:cs="Arial"/>
      <w:color w:val="000000"/>
      <w:sz w:val="24"/>
    </w:rPr>
  </w:style>
  <w:style w:type="paragraph" w:customStyle="1" w:styleId="Pa8">
    <w:name w:val="Pa8"/>
    <w:basedOn w:val="Default"/>
    <w:next w:val="Default"/>
    <w:uiPriority w:val="99"/>
    <w:rsid w:val="004D09A9"/>
    <w:pPr>
      <w:spacing w:line="221" w:lineRule="atLeast"/>
    </w:pPr>
    <w:rPr>
      <w:rFonts w:ascii="Astoria Sans Light" w:hAnsi="Astoria Sans Light" w:cstheme="minorBidi"/>
      <w:color w:val="auto"/>
    </w:rPr>
  </w:style>
  <w:style w:type="character" w:customStyle="1" w:styleId="A12">
    <w:name w:val="A12"/>
    <w:uiPriority w:val="99"/>
    <w:rsid w:val="004D09A9"/>
    <w:rPr>
      <w:rFonts w:cs="Astoria Sans Light"/>
      <w:color w:val="000000"/>
      <w:sz w:val="20"/>
      <w:szCs w:val="20"/>
    </w:rPr>
  </w:style>
  <w:style w:type="character" w:customStyle="1" w:styleId="A9">
    <w:name w:val="A9"/>
    <w:uiPriority w:val="99"/>
    <w:rsid w:val="004D09A9"/>
    <w:rPr>
      <w:rFonts w:cs="Astoria Sans Light"/>
      <w:color w:val="000000"/>
      <w:sz w:val="16"/>
      <w:szCs w:val="16"/>
    </w:rPr>
  </w:style>
  <w:style w:type="character" w:customStyle="1" w:styleId="A38">
    <w:name w:val="A38"/>
    <w:uiPriority w:val="99"/>
    <w:rsid w:val="004F225A"/>
    <w:rPr>
      <w:rFonts w:cs="Astoria Sans Light"/>
      <w:color w:val="000000"/>
      <w:sz w:val="16"/>
      <w:szCs w:val="16"/>
      <w:u w:val="single"/>
    </w:rPr>
  </w:style>
  <w:style w:type="table" w:styleId="TableGrid">
    <w:name w:val="Table Grid"/>
    <w:basedOn w:val="TableNormal"/>
    <w:uiPriority w:val="39"/>
    <w:rsid w:val="00C7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0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tandley@gstt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.bruce@gstt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subject/>
  <dc:creator>Sansom, Paul</dc:creator>
  <cp:keywords/>
  <cp:lastModifiedBy>Standley David</cp:lastModifiedBy>
  <cp:revision>7</cp:revision>
  <dcterms:created xsi:type="dcterms:W3CDTF">2020-01-08T09:25:00Z</dcterms:created>
  <dcterms:modified xsi:type="dcterms:W3CDTF">2020-02-07T11:11:00Z</dcterms:modified>
</cp:coreProperties>
</file>