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AB" w:rsidRDefault="00F811AB" w:rsidP="00F811AB">
      <w:pPr>
        <w:pStyle w:val="Title"/>
        <w:jc w:val="center"/>
      </w:pPr>
      <w:r>
        <w:rPr>
          <w:noProof/>
          <w:lang w:eastAsia="en-GB"/>
        </w:rPr>
        <w:drawing>
          <wp:anchor distT="0" distB="0" distL="114300" distR="114300" simplePos="0" relativeHeight="251658240" behindDoc="0" locked="0" layoutInCell="1" allowOverlap="1">
            <wp:simplePos x="0" y="0"/>
            <wp:positionH relativeFrom="margin">
              <wp:posOffset>3430270</wp:posOffset>
            </wp:positionH>
            <wp:positionV relativeFrom="margin">
              <wp:posOffset>-554207</wp:posOffset>
            </wp:positionV>
            <wp:extent cx="2847340" cy="774700"/>
            <wp:effectExtent l="0" t="0" r="0" b="635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7340" cy="774700"/>
                    </a:xfrm>
                    <a:prstGeom prst="rect">
                      <a:avLst/>
                    </a:prstGeom>
                  </pic:spPr>
                </pic:pic>
              </a:graphicData>
            </a:graphic>
            <wp14:sizeRelH relativeFrom="margin">
              <wp14:pctWidth>0</wp14:pctWidth>
            </wp14:sizeRelH>
            <wp14:sizeRelV relativeFrom="margin">
              <wp14:pctHeight>0</wp14:pctHeight>
            </wp14:sizeRelV>
          </wp:anchor>
        </w:drawing>
      </w:r>
    </w:p>
    <w:p w:rsidR="00F811AB" w:rsidRDefault="00F811AB" w:rsidP="00F811AB">
      <w:pPr>
        <w:pStyle w:val="Title"/>
        <w:jc w:val="center"/>
      </w:pPr>
    </w:p>
    <w:p w:rsidR="00F811AB" w:rsidRDefault="00F811AB" w:rsidP="00F811AB">
      <w:pPr>
        <w:pStyle w:val="Title"/>
        <w:jc w:val="center"/>
      </w:pPr>
    </w:p>
    <w:p w:rsidR="00F811AB" w:rsidRDefault="00F811AB" w:rsidP="00F811AB">
      <w:pPr>
        <w:pStyle w:val="Title"/>
        <w:jc w:val="center"/>
      </w:pPr>
    </w:p>
    <w:p w:rsidR="00F811AB" w:rsidRPr="00F811AB" w:rsidRDefault="00F811AB" w:rsidP="00F811AB">
      <w:pPr>
        <w:pStyle w:val="Title"/>
        <w:jc w:val="center"/>
        <w:rPr>
          <w:b/>
        </w:rPr>
      </w:pPr>
      <w:bookmarkStart w:id="0" w:name="_GoBack"/>
      <w:r w:rsidRPr="00F811AB">
        <w:rPr>
          <w:b/>
        </w:rPr>
        <w:t xml:space="preserve">Impact of </w:t>
      </w:r>
      <w:bookmarkEnd w:id="0"/>
      <w:r w:rsidRPr="00F811AB">
        <w:rPr>
          <w:b/>
        </w:rPr>
        <w:t>the social measures used to control COVID-19 on the physiotherapy needs of adults with a learning disability and their rehabilitation</w:t>
      </w:r>
    </w:p>
    <w:p w:rsidR="00F811AB" w:rsidRDefault="00F811AB" w:rsidP="00F811AB">
      <w:pPr>
        <w:spacing w:after="0"/>
      </w:pPr>
    </w:p>
    <w:p w:rsidR="00F811AB" w:rsidRPr="00F811AB" w:rsidRDefault="00F811AB" w:rsidP="00F811AB">
      <w:pPr>
        <w:jc w:val="center"/>
        <w:rPr>
          <w:b/>
          <w:sz w:val="28"/>
        </w:rPr>
      </w:pPr>
      <w:r w:rsidRPr="00F811AB">
        <w:rPr>
          <w:b/>
          <w:sz w:val="28"/>
        </w:rPr>
        <w:t>January 2021</w:t>
      </w:r>
    </w:p>
    <w:p w:rsidR="00F811AB" w:rsidRPr="00F811AB" w:rsidRDefault="00F811AB" w:rsidP="00F811AB"/>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p>
    <w:p w:rsidR="00F811AB" w:rsidRDefault="00F811AB" w:rsidP="00F811AB">
      <w:pPr>
        <w:spacing w:after="0"/>
      </w:pPr>
      <w:r w:rsidRPr="00F811AB">
        <w:t>David Standley</w:t>
      </w:r>
    </w:p>
    <w:p w:rsidR="00F811AB" w:rsidRPr="00F811AB" w:rsidRDefault="00F811AB" w:rsidP="00F811AB">
      <w:pPr>
        <w:spacing w:after="0"/>
      </w:pPr>
      <w:r w:rsidRPr="00F811AB">
        <w:t>Clinical Specialist Physiotherapist, Community Adult with Learning Disabilities Team, Guy’s and St Thomas’ NHS Foundation Trust</w:t>
      </w:r>
      <w:r>
        <w:t xml:space="preserve">. </w:t>
      </w:r>
    </w:p>
    <w:p w:rsidR="00F811AB" w:rsidRDefault="00F811AB" w:rsidP="00F811AB">
      <w:pPr>
        <w:spacing w:after="0"/>
      </w:pPr>
      <w:r w:rsidRPr="00F811AB">
        <w:t>Research and Education Officer ACPPLD NEC</w:t>
      </w:r>
      <w:r>
        <w:br w:type="page"/>
      </w:r>
    </w:p>
    <w:sdt>
      <w:sdtPr>
        <w:rPr>
          <w:rFonts w:asciiTheme="minorHAnsi" w:eastAsiaTheme="minorHAnsi" w:hAnsiTheme="minorHAnsi" w:cstheme="minorBidi"/>
          <w:color w:val="auto"/>
          <w:sz w:val="22"/>
          <w:szCs w:val="22"/>
          <w:lang w:val="en-GB"/>
        </w:rPr>
        <w:id w:val="-1381234787"/>
        <w:docPartObj>
          <w:docPartGallery w:val="Table of Contents"/>
          <w:docPartUnique/>
        </w:docPartObj>
      </w:sdtPr>
      <w:sdtEndPr>
        <w:rPr>
          <w:b/>
          <w:bCs/>
          <w:noProof/>
        </w:rPr>
      </w:sdtEndPr>
      <w:sdtContent>
        <w:p w:rsidR="00F811AB" w:rsidRDefault="00F811AB">
          <w:pPr>
            <w:pStyle w:val="TOCHeading"/>
          </w:pPr>
          <w:r>
            <w:t>Table of Contents</w:t>
          </w:r>
        </w:p>
        <w:p w:rsidR="00F811AB" w:rsidRDefault="00F811AB">
          <w:pPr>
            <w:pStyle w:val="TOC1"/>
            <w:tabs>
              <w:tab w:val="right" w:leader="dot" w:pos="9016"/>
            </w:tabs>
            <w:rPr>
              <w:noProof/>
            </w:rPr>
          </w:pPr>
          <w:r>
            <w:fldChar w:fldCharType="begin"/>
          </w:r>
          <w:r>
            <w:instrText xml:space="preserve"> TOC \o "1-3" \h \z \u </w:instrText>
          </w:r>
          <w:r>
            <w:fldChar w:fldCharType="separate"/>
          </w:r>
          <w:hyperlink w:anchor="_Toc61933794" w:history="1">
            <w:r w:rsidRPr="007877CA">
              <w:rPr>
                <w:rStyle w:val="Hyperlink"/>
                <w:noProof/>
              </w:rPr>
              <w:t>Introduction:</w:t>
            </w:r>
            <w:r>
              <w:rPr>
                <w:noProof/>
                <w:webHidden/>
              </w:rPr>
              <w:tab/>
            </w:r>
            <w:r>
              <w:rPr>
                <w:noProof/>
                <w:webHidden/>
              </w:rPr>
              <w:fldChar w:fldCharType="begin"/>
            </w:r>
            <w:r>
              <w:rPr>
                <w:noProof/>
                <w:webHidden/>
              </w:rPr>
              <w:instrText xml:space="preserve"> PAGEREF _Toc61933794 \h </w:instrText>
            </w:r>
            <w:r>
              <w:rPr>
                <w:noProof/>
                <w:webHidden/>
              </w:rPr>
            </w:r>
            <w:r>
              <w:rPr>
                <w:noProof/>
                <w:webHidden/>
              </w:rPr>
              <w:fldChar w:fldCharType="separate"/>
            </w:r>
            <w:r>
              <w:rPr>
                <w:noProof/>
                <w:webHidden/>
              </w:rPr>
              <w:t>3</w:t>
            </w:r>
            <w:r>
              <w:rPr>
                <w:noProof/>
                <w:webHidden/>
              </w:rPr>
              <w:fldChar w:fldCharType="end"/>
            </w:r>
          </w:hyperlink>
        </w:p>
        <w:p w:rsidR="00F811AB" w:rsidRDefault="00A7104F">
          <w:pPr>
            <w:pStyle w:val="TOC1"/>
            <w:tabs>
              <w:tab w:val="right" w:leader="dot" w:pos="9016"/>
            </w:tabs>
            <w:rPr>
              <w:noProof/>
            </w:rPr>
          </w:pPr>
          <w:hyperlink w:anchor="_Toc61933795" w:history="1">
            <w:r w:rsidR="00F811AB" w:rsidRPr="007877CA">
              <w:rPr>
                <w:rStyle w:val="Hyperlink"/>
                <w:b/>
                <w:noProof/>
              </w:rPr>
              <w:t xml:space="preserve">Part 1: </w:t>
            </w:r>
            <w:r w:rsidR="00F811AB" w:rsidRPr="007877CA">
              <w:rPr>
                <w:rStyle w:val="Hyperlink"/>
                <w:noProof/>
              </w:rPr>
              <w:t>Demographics</w:t>
            </w:r>
            <w:r w:rsidR="00F811AB">
              <w:rPr>
                <w:noProof/>
                <w:webHidden/>
              </w:rPr>
              <w:tab/>
            </w:r>
            <w:r w:rsidR="00F811AB">
              <w:rPr>
                <w:noProof/>
                <w:webHidden/>
              </w:rPr>
              <w:fldChar w:fldCharType="begin"/>
            </w:r>
            <w:r w:rsidR="00F811AB">
              <w:rPr>
                <w:noProof/>
                <w:webHidden/>
              </w:rPr>
              <w:instrText xml:space="preserve"> PAGEREF _Toc61933795 \h </w:instrText>
            </w:r>
            <w:r w:rsidR="00F811AB">
              <w:rPr>
                <w:noProof/>
                <w:webHidden/>
              </w:rPr>
            </w:r>
            <w:r w:rsidR="00F811AB">
              <w:rPr>
                <w:noProof/>
                <w:webHidden/>
              </w:rPr>
              <w:fldChar w:fldCharType="separate"/>
            </w:r>
            <w:r w:rsidR="00F811AB">
              <w:rPr>
                <w:noProof/>
                <w:webHidden/>
              </w:rPr>
              <w:t>3</w:t>
            </w:r>
            <w:r w:rsidR="00F811AB">
              <w:rPr>
                <w:noProof/>
                <w:webHidden/>
              </w:rPr>
              <w:fldChar w:fldCharType="end"/>
            </w:r>
          </w:hyperlink>
        </w:p>
        <w:p w:rsidR="00F811AB" w:rsidRDefault="00A7104F">
          <w:pPr>
            <w:pStyle w:val="TOC1"/>
            <w:tabs>
              <w:tab w:val="right" w:leader="dot" w:pos="9016"/>
            </w:tabs>
            <w:rPr>
              <w:noProof/>
            </w:rPr>
          </w:pPr>
          <w:hyperlink w:anchor="_Toc61933796" w:history="1">
            <w:r w:rsidR="00F811AB" w:rsidRPr="007877CA">
              <w:rPr>
                <w:rStyle w:val="Hyperlink"/>
                <w:b/>
                <w:bCs/>
                <w:noProof/>
                <w:lang w:eastAsia="en-GB"/>
              </w:rPr>
              <w:t>Part 1:</w:t>
            </w:r>
            <w:r w:rsidR="00F811AB" w:rsidRPr="007877CA">
              <w:rPr>
                <w:rStyle w:val="Hyperlink"/>
                <w:noProof/>
                <w:lang w:eastAsia="en-GB"/>
              </w:rPr>
              <w:t> Exploring the recovery of specialist learning disability physiotherapy services</w:t>
            </w:r>
            <w:r w:rsidR="00F811AB">
              <w:rPr>
                <w:noProof/>
                <w:webHidden/>
              </w:rPr>
              <w:tab/>
            </w:r>
            <w:r w:rsidR="00F811AB">
              <w:rPr>
                <w:noProof/>
                <w:webHidden/>
              </w:rPr>
              <w:fldChar w:fldCharType="begin"/>
            </w:r>
            <w:r w:rsidR="00F811AB">
              <w:rPr>
                <w:noProof/>
                <w:webHidden/>
              </w:rPr>
              <w:instrText xml:space="preserve"> PAGEREF _Toc61933796 \h </w:instrText>
            </w:r>
            <w:r w:rsidR="00F811AB">
              <w:rPr>
                <w:noProof/>
                <w:webHidden/>
              </w:rPr>
            </w:r>
            <w:r w:rsidR="00F811AB">
              <w:rPr>
                <w:noProof/>
                <w:webHidden/>
              </w:rPr>
              <w:fldChar w:fldCharType="separate"/>
            </w:r>
            <w:r w:rsidR="00F811AB">
              <w:rPr>
                <w:noProof/>
                <w:webHidden/>
              </w:rPr>
              <w:t>4</w:t>
            </w:r>
            <w:r w:rsidR="00F811AB">
              <w:rPr>
                <w:noProof/>
                <w:webHidden/>
              </w:rPr>
              <w:fldChar w:fldCharType="end"/>
            </w:r>
          </w:hyperlink>
        </w:p>
        <w:p w:rsidR="00F811AB" w:rsidRDefault="00A7104F">
          <w:pPr>
            <w:pStyle w:val="TOC1"/>
            <w:tabs>
              <w:tab w:val="right" w:leader="dot" w:pos="9016"/>
            </w:tabs>
            <w:rPr>
              <w:noProof/>
            </w:rPr>
          </w:pPr>
          <w:hyperlink w:anchor="_Toc61933797" w:history="1">
            <w:r w:rsidR="00F811AB" w:rsidRPr="00F811AB">
              <w:rPr>
                <w:rStyle w:val="Hyperlink"/>
                <w:b/>
                <w:noProof/>
              </w:rPr>
              <w:t>Part 2:</w:t>
            </w:r>
            <w:r w:rsidR="00F811AB" w:rsidRPr="007877CA">
              <w:rPr>
                <w:rStyle w:val="Hyperlink"/>
                <w:noProof/>
              </w:rPr>
              <w:t xml:space="preserve"> Exploring the indirect impact of COVID-19 on the physiotherapy needs of adults with a learning disability</w:t>
            </w:r>
            <w:r w:rsidR="00F811AB">
              <w:rPr>
                <w:noProof/>
                <w:webHidden/>
              </w:rPr>
              <w:tab/>
            </w:r>
            <w:r w:rsidR="00F811AB">
              <w:rPr>
                <w:noProof/>
                <w:webHidden/>
              </w:rPr>
              <w:fldChar w:fldCharType="begin"/>
            </w:r>
            <w:r w:rsidR="00F811AB">
              <w:rPr>
                <w:noProof/>
                <w:webHidden/>
              </w:rPr>
              <w:instrText xml:space="preserve"> PAGEREF _Toc61933797 \h </w:instrText>
            </w:r>
            <w:r w:rsidR="00F811AB">
              <w:rPr>
                <w:noProof/>
                <w:webHidden/>
              </w:rPr>
            </w:r>
            <w:r w:rsidR="00F811AB">
              <w:rPr>
                <w:noProof/>
                <w:webHidden/>
              </w:rPr>
              <w:fldChar w:fldCharType="separate"/>
            </w:r>
            <w:r w:rsidR="00F811AB">
              <w:rPr>
                <w:noProof/>
                <w:webHidden/>
              </w:rPr>
              <w:t>6</w:t>
            </w:r>
            <w:r w:rsidR="00F811AB">
              <w:rPr>
                <w:noProof/>
                <w:webHidden/>
              </w:rPr>
              <w:fldChar w:fldCharType="end"/>
            </w:r>
          </w:hyperlink>
        </w:p>
        <w:p w:rsidR="00F811AB" w:rsidRDefault="00A7104F">
          <w:pPr>
            <w:pStyle w:val="TOC1"/>
            <w:tabs>
              <w:tab w:val="right" w:leader="dot" w:pos="9016"/>
            </w:tabs>
            <w:rPr>
              <w:noProof/>
            </w:rPr>
          </w:pPr>
          <w:hyperlink w:anchor="_Toc61933798" w:history="1">
            <w:r w:rsidR="00F811AB" w:rsidRPr="007877CA">
              <w:rPr>
                <w:rStyle w:val="Hyperlink"/>
                <w:rFonts w:eastAsia="Times New Roman"/>
                <w:b/>
                <w:noProof/>
                <w:lang w:eastAsia="en-GB"/>
              </w:rPr>
              <w:t>Part 3:</w:t>
            </w:r>
            <w:r w:rsidR="00F811AB" w:rsidRPr="007877CA">
              <w:rPr>
                <w:rStyle w:val="Hyperlink"/>
                <w:rFonts w:cstheme="minorHAnsi"/>
                <w:b/>
                <w:bCs/>
                <w:noProof/>
              </w:rPr>
              <w:t xml:space="preserve"> </w:t>
            </w:r>
            <w:r w:rsidR="00F811AB" w:rsidRPr="007877CA">
              <w:rPr>
                <w:rStyle w:val="Hyperlink"/>
                <w:noProof/>
              </w:rPr>
              <w:t>Exploring the </w:t>
            </w:r>
            <w:r w:rsidR="00F811AB" w:rsidRPr="007877CA">
              <w:rPr>
                <w:rStyle w:val="Hyperlink"/>
                <w:rFonts w:cstheme="minorHAnsi"/>
                <w:noProof/>
              </w:rPr>
              <w:t>rehabilitation</w:t>
            </w:r>
            <w:r w:rsidR="00F811AB" w:rsidRPr="007877CA">
              <w:rPr>
                <w:rStyle w:val="Hyperlink"/>
                <w:noProof/>
              </w:rPr>
              <w:t> required to restore physical and functional presentation</w:t>
            </w:r>
            <w:r w:rsidR="00F811AB">
              <w:rPr>
                <w:noProof/>
                <w:webHidden/>
              </w:rPr>
              <w:tab/>
            </w:r>
            <w:r w:rsidR="00F811AB">
              <w:rPr>
                <w:noProof/>
                <w:webHidden/>
              </w:rPr>
              <w:fldChar w:fldCharType="begin"/>
            </w:r>
            <w:r w:rsidR="00F811AB">
              <w:rPr>
                <w:noProof/>
                <w:webHidden/>
              </w:rPr>
              <w:instrText xml:space="preserve"> PAGEREF _Toc61933798 \h </w:instrText>
            </w:r>
            <w:r w:rsidR="00F811AB">
              <w:rPr>
                <w:noProof/>
                <w:webHidden/>
              </w:rPr>
            </w:r>
            <w:r w:rsidR="00F811AB">
              <w:rPr>
                <w:noProof/>
                <w:webHidden/>
              </w:rPr>
              <w:fldChar w:fldCharType="separate"/>
            </w:r>
            <w:r w:rsidR="00F811AB">
              <w:rPr>
                <w:noProof/>
                <w:webHidden/>
              </w:rPr>
              <w:t>12</w:t>
            </w:r>
            <w:r w:rsidR="00F811AB">
              <w:rPr>
                <w:noProof/>
                <w:webHidden/>
              </w:rPr>
              <w:fldChar w:fldCharType="end"/>
            </w:r>
          </w:hyperlink>
        </w:p>
        <w:p w:rsidR="00F811AB" w:rsidRDefault="00A7104F">
          <w:pPr>
            <w:pStyle w:val="TOC1"/>
            <w:tabs>
              <w:tab w:val="right" w:leader="dot" w:pos="9016"/>
            </w:tabs>
            <w:rPr>
              <w:noProof/>
            </w:rPr>
          </w:pPr>
          <w:hyperlink w:anchor="_Toc61933799" w:history="1">
            <w:r w:rsidR="00F811AB" w:rsidRPr="007877CA">
              <w:rPr>
                <w:rStyle w:val="Hyperlink"/>
                <w:b/>
                <w:noProof/>
              </w:rPr>
              <w:t>Part 4:</w:t>
            </w:r>
            <w:r w:rsidR="00F811AB" w:rsidRPr="007877CA">
              <w:rPr>
                <w:rStyle w:val="Hyperlink"/>
                <w:noProof/>
              </w:rPr>
              <w:t xml:space="preserve"> Case studies</w:t>
            </w:r>
            <w:r w:rsidR="00F811AB">
              <w:rPr>
                <w:noProof/>
                <w:webHidden/>
              </w:rPr>
              <w:tab/>
            </w:r>
            <w:r w:rsidR="00F811AB">
              <w:rPr>
                <w:noProof/>
                <w:webHidden/>
              </w:rPr>
              <w:fldChar w:fldCharType="begin"/>
            </w:r>
            <w:r w:rsidR="00F811AB">
              <w:rPr>
                <w:noProof/>
                <w:webHidden/>
              </w:rPr>
              <w:instrText xml:space="preserve"> PAGEREF _Toc61933799 \h </w:instrText>
            </w:r>
            <w:r w:rsidR="00F811AB">
              <w:rPr>
                <w:noProof/>
                <w:webHidden/>
              </w:rPr>
            </w:r>
            <w:r w:rsidR="00F811AB">
              <w:rPr>
                <w:noProof/>
                <w:webHidden/>
              </w:rPr>
              <w:fldChar w:fldCharType="separate"/>
            </w:r>
            <w:r w:rsidR="00F811AB">
              <w:rPr>
                <w:noProof/>
                <w:webHidden/>
              </w:rPr>
              <w:t>14</w:t>
            </w:r>
            <w:r w:rsidR="00F811AB">
              <w:rPr>
                <w:noProof/>
                <w:webHidden/>
              </w:rPr>
              <w:fldChar w:fldCharType="end"/>
            </w:r>
          </w:hyperlink>
        </w:p>
        <w:p w:rsidR="00F811AB" w:rsidRDefault="00A7104F">
          <w:pPr>
            <w:pStyle w:val="TOC1"/>
            <w:tabs>
              <w:tab w:val="right" w:leader="dot" w:pos="9016"/>
            </w:tabs>
            <w:rPr>
              <w:noProof/>
            </w:rPr>
          </w:pPr>
          <w:hyperlink w:anchor="_Toc61933800" w:history="1">
            <w:r w:rsidR="00F811AB" w:rsidRPr="007877CA">
              <w:rPr>
                <w:rStyle w:val="Hyperlink"/>
                <w:noProof/>
              </w:rPr>
              <w:t>Recommendations:</w:t>
            </w:r>
            <w:r w:rsidR="00F811AB">
              <w:rPr>
                <w:noProof/>
                <w:webHidden/>
              </w:rPr>
              <w:tab/>
            </w:r>
            <w:r w:rsidR="00F811AB">
              <w:rPr>
                <w:noProof/>
                <w:webHidden/>
              </w:rPr>
              <w:fldChar w:fldCharType="begin"/>
            </w:r>
            <w:r w:rsidR="00F811AB">
              <w:rPr>
                <w:noProof/>
                <w:webHidden/>
              </w:rPr>
              <w:instrText xml:space="preserve"> PAGEREF _Toc61933800 \h </w:instrText>
            </w:r>
            <w:r w:rsidR="00F811AB">
              <w:rPr>
                <w:noProof/>
                <w:webHidden/>
              </w:rPr>
            </w:r>
            <w:r w:rsidR="00F811AB">
              <w:rPr>
                <w:noProof/>
                <w:webHidden/>
              </w:rPr>
              <w:fldChar w:fldCharType="separate"/>
            </w:r>
            <w:r w:rsidR="00F811AB">
              <w:rPr>
                <w:noProof/>
                <w:webHidden/>
              </w:rPr>
              <w:t>14</w:t>
            </w:r>
            <w:r w:rsidR="00F811AB">
              <w:rPr>
                <w:noProof/>
                <w:webHidden/>
              </w:rPr>
              <w:fldChar w:fldCharType="end"/>
            </w:r>
          </w:hyperlink>
        </w:p>
        <w:p w:rsidR="00F811AB" w:rsidRDefault="00A7104F">
          <w:pPr>
            <w:pStyle w:val="TOC1"/>
            <w:tabs>
              <w:tab w:val="right" w:leader="dot" w:pos="9016"/>
            </w:tabs>
            <w:rPr>
              <w:noProof/>
            </w:rPr>
          </w:pPr>
          <w:hyperlink w:anchor="_Toc61933801" w:history="1">
            <w:r w:rsidR="00F811AB" w:rsidRPr="007877CA">
              <w:rPr>
                <w:rStyle w:val="Hyperlink"/>
                <w:noProof/>
              </w:rPr>
              <w:t>Summary:</w:t>
            </w:r>
            <w:r w:rsidR="00F811AB">
              <w:rPr>
                <w:noProof/>
                <w:webHidden/>
              </w:rPr>
              <w:tab/>
            </w:r>
            <w:r w:rsidR="00F811AB">
              <w:rPr>
                <w:noProof/>
                <w:webHidden/>
              </w:rPr>
              <w:fldChar w:fldCharType="begin"/>
            </w:r>
            <w:r w:rsidR="00F811AB">
              <w:rPr>
                <w:noProof/>
                <w:webHidden/>
              </w:rPr>
              <w:instrText xml:space="preserve"> PAGEREF _Toc61933801 \h </w:instrText>
            </w:r>
            <w:r w:rsidR="00F811AB">
              <w:rPr>
                <w:noProof/>
                <w:webHidden/>
              </w:rPr>
            </w:r>
            <w:r w:rsidR="00F811AB">
              <w:rPr>
                <w:noProof/>
                <w:webHidden/>
              </w:rPr>
              <w:fldChar w:fldCharType="separate"/>
            </w:r>
            <w:r w:rsidR="00F811AB">
              <w:rPr>
                <w:noProof/>
                <w:webHidden/>
              </w:rPr>
              <w:t>15</w:t>
            </w:r>
            <w:r w:rsidR="00F811AB">
              <w:rPr>
                <w:noProof/>
                <w:webHidden/>
              </w:rPr>
              <w:fldChar w:fldCharType="end"/>
            </w:r>
          </w:hyperlink>
        </w:p>
        <w:p w:rsidR="00F811AB" w:rsidRDefault="00F811AB">
          <w:r>
            <w:rPr>
              <w:b/>
              <w:bCs/>
              <w:noProof/>
            </w:rPr>
            <w:fldChar w:fldCharType="end"/>
          </w:r>
        </w:p>
      </w:sdtContent>
    </w:sdt>
    <w:p w:rsidR="00F811AB" w:rsidRDefault="00F811AB" w:rsidP="00521A59">
      <w:pPr>
        <w:pStyle w:val="Heading1"/>
      </w:pPr>
      <w:r>
        <w:br w:type="page"/>
      </w:r>
    </w:p>
    <w:p w:rsidR="00194530" w:rsidRPr="00242FC8" w:rsidRDefault="00242FC8" w:rsidP="00521A59">
      <w:pPr>
        <w:pStyle w:val="Heading1"/>
      </w:pPr>
      <w:bookmarkStart w:id="1" w:name="_Toc61933794"/>
      <w:r w:rsidRPr="00242FC8">
        <w:lastRenderedPageBreak/>
        <w:t>Introduction</w:t>
      </w:r>
      <w:bookmarkEnd w:id="1"/>
    </w:p>
    <w:p w:rsidR="00E020B6" w:rsidRPr="00351D2F" w:rsidRDefault="002809DA" w:rsidP="00351D2F">
      <w:pPr>
        <w:widowControl w:val="0"/>
        <w:spacing w:line="276" w:lineRule="auto"/>
        <w:jc w:val="both"/>
        <w:rPr>
          <w:rFonts w:ascii="Calibri" w:hAnsi="Calibri" w:cs="Calibri"/>
        </w:rPr>
      </w:pPr>
      <w:r w:rsidRPr="00351D2F">
        <w:rPr>
          <w:rFonts w:ascii="Calibri" w:hAnsi="Calibri" w:cs="Calibri"/>
          <w:bCs/>
        </w:rPr>
        <w:t>2020 has been a very challenging year. The UK has been managing a pandemic which has completely change</w:t>
      </w:r>
      <w:r w:rsidR="00351D2F" w:rsidRPr="00351D2F">
        <w:rPr>
          <w:rFonts w:ascii="Calibri" w:hAnsi="Calibri" w:cs="Calibri"/>
          <w:bCs/>
        </w:rPr>
        <w:t>d</w:t>
      </w:r>
      <w:r w:rsidRPr="00351D2F">
        <w:rPr>
          <w:rFonts w:ascii="Calibri" w:hAnsi="Calibri" w:cs="Calibri"/>
          <w:bCs/>
        </w:rPr>
        <w:t xml:space="preserve"> the lives of the entire population. It has also impacted on the delivery of health and social care services. </w:t>
      </w:r>
      <w:r w:rsidR="00E020B6" w:rsidRPr="00351D2F">
        <w:rPr>
          <w:rFonts w:ascii="Calibri" w:hAnsi="Calibri" w:cs="Calibri"/>
        </w:rPr>
        <w:t xml:space="preserve">Specialist learning disability services </w:t>
      </w:r>
      <w:r w:rsidRPr="00351D2F">
        <w:rPr>
          <w:rFonts w:ascii="Calibri" w:hAnsi="Calibri" w:cs="Calibri"/>
          <w:color w:val="000000"/>
        </w:rPr>
        <w:t>have been</w:t>
      </w:r>
      <w:r w:rsidR="00E020B6" w:rsidRPr="00351D2F">
        <w:rPr>
          <w:rFonts w:ascii="Calibri" w:hAnsi="Calibri" w:cs="Calibri"/>
          <w:color w:val="000000"/>
        </w:rPr>
        <w:t xml:space="preserve"> </w:t>
      </w:r>
      <w:r w:rsidR="00E020B6" w:rsidRPr="00351D2F">
        <w:rPr>
          <w:rFonts w:ascii="Calibri" w:hAnsi="Calibri" w:cs="Calibri"/>
        </w:rPr>
        <w:t xml:space="preserve">significantly affected by the pandemic. Firstly, adults with a learning disability were identified early on as clinically extremely vulnerable, thus either officially shielded or </w:t>
      </w:r>
      <w:r w:rsidR="00E020B6" w:rsidRPr="00351D2F">
        <w:rPr>
          <w:rFonts w:ascii="Calibri" w:hAnsi="Calibri" w:cs="Calibri"/>
          <w:color w:val="000000" w:themeColor="text1"/>
        </w:rPr>
        <w:t xml:space="preserve">following </w:t>
      </w:r>
      <w:r w:rsidR="00E020B6" w:rsidRPr="00351D2F">
        <w:rPr>
          <w:rFonts w:ascii="Calibri" w:hAnsi="Calibri" w:cs="Calibri"/>
        </w:rPr>
        <w:t xml:space="preserve">strict social distancing advice. Secondly, non-essential healthcare was </w:t>
      </w:r>
      <w:r w:rsidR="00847751">
        <w:rPr>
          <w:rFonts w:ascii="Calibri" w:hAnsi="Calibri" w:cs="Calibri"/>
        </w:rPr>
        <w:t xml:space="preserve">suspended </w:t>
      </w:r>
      <w:r w:rsidR="00E020B6" w:rsidRPr="00351D2F">
        <w:rPr>
          <w:rFonts w:ascii="Calibri" w:hAnsi="Calibri" w:cs="Calibri"/>
        </w:rPr>
        <w:t xml:space="preserve">such as </w:t>
      </w:r>
      <w:r w:rsidR="00847751">
        <w:rPr>
          <w:rFonts w:ascii="Calibri" w:hAnsi="Calibri" w:cs="Calibri"/>
        </w:rPr>
        <w:t xml:space="preserve">aspects of the community learning disability team, </w:t>
      </w:r>
      <w:r w:rsidR="00E020B6" w:rsidRPr="00351D2F">
        <w:rPr>
          <w:rFonts w:ascii="Calibri" w:hAnsi="Calibri" w:cs="Calibri"/>
        </w:rPr>
        <w:t xml:space="preserve">spasticity and falls services. </w:t>
      </w:r>
      <w:r w:rsidR="00847751">
        <w:rPr>
          <w:rFonts w:ascii="Calibri" w:hAnsi="Calibri" w:cs="Calibri"/>
        </w:rPr>
        <w:t xml:space="preserve">And thirdly, opportunities for physical activity and community engagement such as </w:t>
      </w:r>
      <w:r w:rsidR="00847751" w:rsidRPr="00351D2F">
        <w:rPr>
          <w:rFonts w:ascii="Calibri" w:hAnsi="Calibri" w:cs="Calibri"/>
        </w:rPr>
        <w:t>day services and community activities were closed</w:t>
      </w:r>
      <w:r w:rsidR="00847751">
        <w:rPr>
          <w:rFonts w:ascii="Calibri" w:hAnsi="Calibri" w:cs="Calibri"/>
        </w:rPr>
        <w:t>.</w:t>
      </w:r>
      <w:r w:rsidR="00847751" w:rsidRPr="00351D2F">
        <w:rPr>
          <w:rFonts w:ascii="Calibri" w:hAnsi="Calibri" w:cs="Calibri"/>
        </w:rPr>
        <w:t xml:space="preserve"> </w:t>
      </w:r>
      <w:r w:rsidR="00E020B6" w:rsidRPr="00351D2F">
        <w:rPr>
          <w:rFonts w:ascii="Calibri" w:hAnsi="Calibri" w:cs="Calibri"/>
        </w:rPr>
        <w:t xml:space="preserve">These </w:t>
      </w:r>
      <w:r w:rsidR="00E020B6" w:rsidRPr="00351D2F">
        <w:rPr>
          <w:rFonts w:ascii="Calibri" w:hAnsi="Calibri" w:cs="Calibri"/>
          <w:color w:val="000000" w:themeColor="text1"/>
        </w:rPr>
        <w:t xml:space="preserve">measures </w:t>
      </w:r>
      <w:r w:rsidR="00E020B6" w:rsidRPr="00351D2F">
        <w:rPr>
          <w:rFonts w:ascii="Calibri" w:hAnsi="Calibri" w:cs="Calibri"/>
        </w:rPr>
        <w:t xml:space="preserve">had a profound impact on the </w:t>
      </w:r>
      <w:r w:rsidR="00847751">
        <w:rPr>
          <w:rFonts w:ascii="Calibri" w:hAnsi="Calibri" w:cs="Calibri"/>
        </w:rPr>
        <w:t xml:space="preserve">physiotherapy needs of adults with a learning disability; and the </w:t>
      </w:r>
      <w:r w:rsidR="00E020B6" w:rsidRPr="00351D2F">
        <w:rPr>
          <w:rFonts w:ascii="Calibri" w:hAnsi="Calibri" w:cs="Calibri"/>
        </w:rPr>
        <w:t xml:space="preserve">delivery </w:t>
      </w:r>
      <w:r w:rsidR="00AD18D8" w:rsidRPr="00351D2F">
        <w:rPr>
          <w:rFonts w:ascii="Calibri" w:hAnsi="Calibri" w:cs="Calibri"/>
        </w:rPr>
        <w:t xml:space="preserve">of </w:t>
      </w:r>
      <w:r w:rsidR="00E020B6" w:rsidRPr="00351D2F">
        <w:rPr>
          <w:rFonts w:ascii="Calibri" w:hAnsi="Calibri" w:cs="Calibri"/>
        </w:rPr>
        <w:t>and demand for community lea</w:t>
      </w:r>
      <w:r w:rsidR="00847751">
        <w:rPr>
          <w:rFonts w:ascii="Calibri" w:hAnsi="Calibri" w:cs="Calibri"/>
        </w:rPr>
        <w:t xml:space="preserve">rning disability physiotherapy services. </w:t>
      </w:r>
    </w:p>
    <w:p w:rsidR="00AD18D8" w:rsidRPr="00351D2F" w:rsidRDefault="002809DA" w:rsidP="00351D2F">
      <w:pPr>
        <w:spacing w:line="276" w:lineRule="auto"/>
        <w:rPr>
          <w:rFonts w:ascii="Calibri" w:hAnsi="Calibri" w:cs="Calibri"/>
          <w:color w:val="000000" w:themeColor="text1"/>
        </w:rPr>
      </w:pPr>
      <w:r w:rsidRPr="00351D2F">
        <w:rPr>
          <w:rFonts w:ascii="Calibri" w:hAnsi="Calibri" w:cs="Calibri"/>
        </w:rPr>
        <w:t xml:space="preserve">Following the first wave of COVID-19, </w:t>
      </w:r>
      <w:r w:rsidR="00AD18D8" w:rsidRPr="00351D2F">
        <w:rPr>
          <w:rFonts w:ascii="Calibri" w:hAnsi="Calibri" w:cs="Calibri"/>
        </w:rPr>
        <w:t>community learning disa</w:t>
      </w:r>
      <w:r w:rsidR="00346A07">
        <w:rPr>
          <w:rFonts w:ascii="Calibri" w:hAnsi="Calibri" w:cs="Calibri"/>
        </w:rPr>
        <w:t>bility physiotherapy services w</w:t>
      </w:r>
      <w:r w:rsidR="00AD18D8" w:rsidRPr="00351D2F">
        <w:rPr>
          <w:rFonts w:ascii="Calibri" w:hAnsi="Calibri" w:cs="Calibri"/>
        </w:rPr>
        <w:t>ere able to assess the impact of the pandemic on adults with a learning disability and recover some of their service</w:t>
      </w:r>
      <w:r w:rsidRPr="00351D2F">
        <w:rPr>
          <w:rFonts w:ascii="Calibri" w:hAnsi="Calibri" w:cs="Calibri"/>
        </w:rPr>
        <w:t>s</w:t>
      </w:r>
      <w:r w:rsidR="00AD18D8" w:rsidRPr="00351D2F">
        <w:rPr>
          <w:rFonts w:ascii="Calibri" w:hAnsi="Calibri" w:cs="Calibri"/>
        </w:rPr>
        <w:t xml:space="preserve"> within the ongoing social measure i</w:t>
      </w:r>
      <w:r w:rsidR="00A705A9" w:rsidRPr="00351D2F">
        <w:rPr>
          <w:rFonts w:ascii="Calibri" w:hAnsi="Calibri" w:cs="Calibri"/>
        </w:rPr>
        <w:t xml:space="preserve">n place to manage the pandemic. </w:t>
      </w:r>
      <w:r w:rsidR="00AD18D8" w:rsidRPr="00351D2F">
        <w:rPr>
          <w:rFonts w:ascii="Calibri" w:hAnsi="Calibri" w:cs="Calibri"/>
        </w:rPr>
        <w:t>In October 2020</w:t>
      </w:r>
      <w:r w:rsidR="00A705A9" w:rsidRPr="00351D2F">
        <w:rPr>
          <w:rFonts w:ascii="Calibri" w:hAnsi="Calibri" w:cs="Calibri"/>
        </w:rPr>
        <w:t>,</w:t>
      </w:r>
      <w:r w:rsidR="00AD18D8" w:rsidRPr="00351D2F">
        <w:rPr>
          <w:rFonts w:ascii="Calibri" w:hAnsi="Calibri" w:cs="Calibri"/>
        </w:rPr>
        <w:t xml:space="preserve"> a second wave of the pandemic commenced. This was proceeded by a month long national lockdown </w:t>
      </w:r>
      <w:r w:rsidR="00A705A9" w:rsidRPr="00351D2F">
        <w:rPr>
          <w:rFonts w:ascii="Calibri" w:hAnsi="Calibri" w:cs="Calibri"/>
        </w:rPr>
        <w:t>in</w:t>
      </w:r>
      <w:r w:rsidR="00AD18D8" w:rsidRPr="00351D2F">
        <w:rPr>
          <w:rFonts w:ascii="Calibri" w:hAnsi="Calibri" w:cs="Calibri"/>
        </w:rPr>
        <w:t xml:space="preserve"> November 2020</w:t>
      </w:r>
      <w:r w:rsidR="00316DEC" w:rsidRPr="00351D2F">
        <w:rPr>
          <w:rFonts w:ascii="Calibri" w:hAnsi="Calibri" w:cs="Calibri"/>
        </w:rPr>
        <w:t xml:space="preserve"> which impacted on service recovery</w:t>
      </w:r>
      <w:r w:rsidR="00AD18D8" w:rsidRPr="00351D2F">
        <w:rPr>
          <w:rFonts w:ascii="Calibri" w:hAnsi="Calibri" w:cs="Calibri"/>
        </w:rPr>
        <w:t xml:space="preserve">. Since then a new variant of COVID-19 </w:t>
      </w:r>
      <w:r w:rsidR="00316DEC" w:rsidRPr="00351D2F">
        <w:rPr>
          <w:rFonts w:ascii="Calibri" w:hAnsi="Calibri" w:cs="Calibri"/>
        </w:rPr>
        <w:t xml:space="preserve">has </w:t>
      </w:r>
      <w:r w:rsidR="00AD18D8" w:rsidRPr="00351D2F">
        <w:rPr>
          <w:rFonts w:ascii="Calibri" w:hAnsi="Calibri" w:cs="Calibri"/>
        </w:rPr>
        <w:t>accelerated the spread of the virus across the UK resulting in a 3</w:t>
      </w:r>
      <w:r w:rsidR="00AD18D8" w:rsidRPr="00351D2F">
        <w:rPr>
          <w:rFonts w:ascii="Calibri" w:hAnsi="Calibri" w:cs="Calibri"/>
          <w:vertAlign w:val="superscript"/>
        </w:rPr>
        <w:t>rd</w:t>
      </w:r>
      <w:r w:rsidR="00AD18D8" w:rsidRPr="00351D2F">
        <w:rPr>
          <w:rFonts w:ascii="Calibri" w:hAnsi="Calibri" w:cs="Calibri"/>
        </w:rPr>
        <w:t xml:space="preserve"> national lo</w:t>
      </w:r>
      <w:r w:rsidR="00CA1118" w:rsidRPr="00351D2F">
        <w:rPr>
          <w:rFonts w:ascii="Calibri" w:hAnsi="Calibri" w:cs="Calibri"/>
        </w:rPr>
        <w:t>ckdown and significant pressure on healthcare service</w:t>
      </w:r>
      <w:r w:rsidR="00A705A9" w:rsidRPr="00351D2F">
        <w:rPr>
          <w:rFonts w:ascii="Calibri" w:hAnsi="Calibri" w:cs="Calibri"/>
        </w:rPr>
        <w:t xml:space="preserve">s. This has </w:t>
      </w:r>
      <w:r w:rsidR="00316DEC" w:rsidRPr="00351D2F">
        <w:rPr>
          <w:rFonts w:ascii="Calibri" w:hAnsi="Calibri" w:cs="Calibri"/>
        </w:rPr>
        <w:t xml:space="preserve">again </w:t>
      </w:r>
      <w:r w:rsidR="00CA1118" w:rsidRPr="00351D2F">
        <w:rPr>
          <w:rFonts w:ascii="Calibri" w:hAnsi="Calibri" w:cs="Calibri"/>
        </w:rPr>
        <w:t>impact</w:t>
      </w:r>
      <w:r w:rsidR="00A705A9" w:rsidRPr="00351D2F">
        <w:rPr>
          <w:rFonts w:ascii="Calibri" w:hAnsi="Calibri" w:cs="Calibri"/>
        </w:rPr>
        <w:t>ed</w:t>
      </w:r>
      <w:r w:rsidR="00CA1118" w:rsidRPr="00351D2F">
        <w:rPr>
          <w:rFonts w:ascii="Calibri" w:hAnsi="Calibri" w:cs="Calibri"/>
        </w:rPr>
        <w:t xml:space="preserve"> the delivery of non-essential healthcare and </w:t>
      </w:r>
      <w:r w:rsidR="00847751">
        <w:rPr>
          <w:rFonts w:ascii="Calibri" w:hAnsi="Calibri" w:cs="Calibri"/>
        </w:rPr>
        <w:t xml:space="preserve">caused </w:t>
      </w:r>
      <w:r w:rsidR="00CA1118" w:rsidRPr="00351D2F">
        <w:rPr>
          <w:rFonts w:ascii="Calibri" w:hAnsi="Calibri" w:cs="Calibri"/>
        </w:rPr>
        <w:t xml:space="preserve">the redeployment of staff into acute settings in the same way as the first wave of the pandemic. The pressure of a mass vaccination programme has further added strain </w:t>
      </w:r>
      <w:r w:rsidR="00CA1118" w:rsidRPr="00351D2F">
        <w:rPr>
          <w:rFonts w:ascii="Calibri" w:hAnsi="Calibri" w:cs="Calibri"/>
          <w:color w:val="000000" w:themeColor="text1"/>
        </w:rPr>
        <w:t xml:space="preserve">to the system and some ‘non-essential’ staff are being redeployed </w:t>
      </w:r>
      <w:r w:rsidR="00A705A9" w:rsidRPr="00351D2F">
        <w:rPr>
          <w:rFonts w:ascii="Calibri" w:hAnsi="Calibri" w:cs="Calibri"/>
          <w:color w:val="000000" w:themeColor="text1"/>
        </w:rPr>
        <w:t>to support the vaccine roll out.</w:t>
      </w:r>
      <w:r w:rsidR="00CA1118" w:rsidRPr="00351D2F">
        <w:rPr>
          <w:rFonts w:ascii="Calibri" w:hAnsi="Calibri" w:cs="Calibri"/>
          <w:color w:val="000000" w:themeColor="text1"/>
        </w:rPr>
        <w:t xml:space="preserve"> In addition, many services are still uncovering and managing the collateral damage from the first wave of the pandemic adding further pressure to overwhelmed and overstretched services. </w:t>
      </w:r>
      <w:r w:rsidR="00DE49DE" w:rsidRPr="00351D2F">
        <w:rPr>
          <w:rFonts w:ascii="Calibri" w:hAnsi="Calibri" w:cs="Calibri"/>
          <w:color w:val="000000" w:themeColor="text1"/>
        </w:rPr>
        <w:t xml:space="preserve">If this is not enough, </w:t>
      </w:r>
      <w:r w:rsidR="00316DEC" w:rsidRPr="00351D2F">
        <w:rPr>
          <w:rFonts w:ascii="Calibri" w:hAnsi="Calibri" w:cs="Calibri"/>
          <w:color w:val="000000" w:themeColor="text1"/>
        </w:rPr>
        <w:t xml:space="preserve">problems </w:t>
      </w:r>
      <w:r w:rsidR="00847751">
        <w:rPr>
          <w:rFonts w:ascii="Calibri" w:hAnsi="Calibri" w:cs="Calibri"/>
          <w:color w:val="000000" w:themeColor="text1"/>
        </w:rPr>
        <w:t>with</w:t>
      </w:r>
      <w:r w:rsidR="00351D2F" w:rsidRPr="00351D2F">
        <w:rPr>
          <w:rFonts w:ascii="Calibri" w:hAnsi="Calibri" w:cs="Calibri"/>
          <w:color w:val="000000" w:themeColor="text1"/>
        </w:rPr>
        <w:t xml:space="preserve"> </w:t>
      </w:r>
      <w:r w:rsidR="00DE49DE" w:rsidRPr="00351D2F">
        <w:rPr>
          <w:rFonts w:ascii="Calibri" w:hAnsi="Calibri" w:cs="Calibri"/>
          <w:color w:val="000000" w:themeColor="text1"/>
        </w:rPr>
        <w:t xml:space="preserve">staff capacity </w:t>
      </w:r>
      <w:r w:rsidR="00351D2F" w:rsidRPr="00351D2F">
        <w:rPr>
          <w:rFonts w:ascii="Calibri" w:hAnsi="Calibri" w:cs="Calibri"/>
          <w:color w:val="000000" w:themeColor="text1"/>
        </w:rPr>
        <w:t>compound</w:t>
      </w:r>
      <w:r w:rsidR="00DE49DE" w:rsidRPr="00351D2F">
        <w:rPr>
          <w:rFonts w:ascii="Calibri" w:hAnsi="Calibri" w:cs="Calibri"/>
          <w:color w:val="000000" w:themeColor="text1"/>
        </w:rPr>
        <w:t xml:space="preserve"> the</w:t>
      </w:r>
      <w:r w:rsidR="00A705A9" w:rsidRPr="00351D2F">
        <w:rPr>
          <w:rFonts w:ascii="Calibri" w:hAnsi="Calibri" w:cs="Calibri"/>
          <w:color w:val="000000" w:themeColor="text1"/>
        </w:rPr>
        <w:t>se</w:t>
      </w:r>
      <w:r w:rsidR="00DE49DE" w:rsidRPr="00351D2F">
        <w:rPr>
          <w:rFonts w:ascii="Calibri" w:hAnsi="Calibri" w:cs="Calibri"/>
          <w:color w:val="000000" w:themeColor="text1"/>
        </w:rPr>
        <w:t xml:space="preserve"> challenges. </w:t>
      </w:r>
    </w:p>
    <w:p w:rsidR="00410293" w:rsidRPr="00351D2F" w:rsidRDefault="00C1793B" w:rsidP="00351D2F">
      <w:pPr>
        <w:spacing w:line="276" w:lineRule="auto"/>
        <w:rPr>
          <w:rFonts w:ascii="Calibri" w:hAnsi="Calibri" w:cs="Calibri"/>
          <w:color w:val="000000" w:themeColor="text1"/>
        </w:rPr>
      </w:pPr>
      <w:r w:rsidRPr="00351D2F">
        <w:rPr>
          <w:rFonts w:ascii="Calibri" w:hAnsi="Calibri" w:cs="Calibri"/>
          <w:color w:val="000000" w:themeColor="text1"/>
          <w:shd w:val="clear" w:color="auto" w:fill="FFFFFF"/>
        </w:rPr>
        <w:t xml:space="preserve">To understand the impact of the pandemic on the physiotherapy needs of adults with a learning disability and explore how services are managing the changes in people’s physical and functional presentation a survey was developed. This </w:t>
      </w:r>
      <w:r w:rsidR="00351D2F" w:rsidRPr="00351D2F">
        <w:rPr>
          <w:rFonts w:ascii="Calibri" w:hAnsi="Calibri" w:cs="Calibri"/>
          <w:color w:val="000000" w:themeColor="text1"/>
          <w:shd w:val="clear" w:color="auto" w:fill="FFFFFF"/>
        </w:rPr>
        <w:t xml:space="preserve">was </w:t>
      </w:r>
      <w:r w:rsidRPr="00351D2F">
        <w:rPr>
          <w:rFonts w:ascii="Calibri" w:hAnsi="Calibri" w:cs="Calibri"/>
          <w:color w:val="000000" w:themeColor="text1"/>
          <w:shd w:val="clear" w:color="auto" w:fill="FFFFFF"/>
        </w:rPr>
        <w:t xml:space="preserve">sent to the ACPPLD membership to </w:t>
      </w:r>
      <w:r w:rsidR="009118FC" w:rsidRPr="00351D2F">
        <w:rPr>
          <w:rFonts w:ascii="Calibri" w:hAnsi="Calibri" w:cs="Calibri"/>
          <w:color w:val="000000" w:themeColor="text1"/>
          <w:shd w:val="clear" w:color="auto" w:fill="FFFFFF"/>
        </w:rPr>
        <w:t>complete</w:t>
      </w:r>
      <w:r w:rsidRPr="00351D2F">
        <w:rPr>
          <w:rFonts w:ascii="Calibri" w:hAnsi="Calibri" w:cs="Calibri"/>
          <w:color w:val="000000" w:themeColor="text1"/>
          <w:shd w:val="clear" w:color="auto" w:fill="FFFFFF"/>
        </w:rPr>
        <w:t xml:space="preserve"> between the 4</w:t>
      </w:r>
      <w:r w:rsidRPr="00351D2F">
        <w:rPr>
          <w:rFonts w:ascii="Calibri" w:hAnsi="Calibri" w:cs="Calibri"/>
          <w:color w:val="000000" w:themeColor="text1"/>
          <w:shd w:val="clear" w:color="auto" w:fill="FFFFFF"/>
          <w:vertAlign w:val="superscript"/>
        </w:rPr>
        <w:t>th</w:t>
      </w:r>
      <w:r w:rsidRPr="00351D2F">
        <w:rPr>
          <w:rFonts w:ascii="Calibri" w:hAnsi="Calibri" w:cs="Calibri"/>
          <w:color w:val="000000" w:themeColor="text1"/>
          <w:shd w:val="clear" w:color="auto" w:fill="FFFFFF"/>
        </w:rPr>
        <w:t xml:space="preserve"> to the 30</w:t>
      </w:r>
      <w:r w:rsidRPr="00351D2F">
        <w:rPr>
          <w:rFonts w:ascii="Calibri" w:hAnsi="Calibri" w:cs="Calibri"/>
          <w:color w:val="000000" w:themeColor="text1"/>
          <w:shd w:val="clear" w:color="auto" w:fill="FFFFFF"/>
          <w:vertAlign w:val="superscript"/>
        </w:rPr>
        <w:t>th</w:t>
      </w:r>
      <w:r w:rsidRPr="00351D2F">
        <w:rPr>
          <w:rFonts w:ascii="Calibri" w:hAnsi="Calibri" w:cs="Calibri"/>
          <w:color w:val="000000" w:themeColor="text1"/>
          <w:shd w:val="clear" w:color="auto" w:fill="FFFFFF"/>
        </w:rPr>
        <w:t xml:space="preserve"> November 2020. </w:t>
      </w:r>
      <w:r w:rsidR="00A705A9" w:rsidRPr="00351D2F">
        <w:rPr>
          <w:rFonts w:ascii="Calibri" w:hAnsi="Calibri" w:cs="Calibri"/>
          <w:color w:val="000000" w:themeColor="text1"/>
          <w:shd w:val="clear" w:color="auto" w:fill="FFFFFF"/>
        </w:rPr>
        <w:t xml:space="preserve">The survey was completed before the UK entered the latest lockdown therefore, a secondary aim of the results is to inform how specialist learning disability </w:t>
      </w:r>
      <w:r w:rsidR="00316DEC" w:rsidRPr="00351D2F">
        <w:rPr>
          <w:rFonts w:ascii="Calibri" w:hAnsi="Calibri" w:cs="Calibri"/>
          <w:color w:val="000000" w:themeColor="text1"/>
          <w:shd w:val="clear" w:color="auto" w:fill="FFFFFF"/>
        </w:rPr>
        <w:t xml:space="preserve">physiotherapy </w:t>
      </w:r>
      <w:r w:rsidR="00A705A9" w:rsidRPr="00351D2F">
        <w:rPr>
          <w:rFonts w:ascii="Calibri" w:hAnsi="Calibri" w:cs="Calibri"/>
          <w:color w:val="000000" w:themeColor="text1"/>
          <w:shd w:val="clear" w:color="auto" w:fill="FFFFFF"/>
        </w:rPr>
        <w:t xml:space="preserve">services manage the next phase of the pandemic. </w:t>
      </w:r>
    </w:p>
    <w:p w:rsidR="00C6622A" w:rsidRPr="00521A59" w:rsidRDefault="00DD6DB2" w:rsidP="00521A59">
      <w:pPr>
        <w:pStyle w:val="Heading1"/>
        <w:rPr>
          <w:b/>
        </w:rPr>
      </w:pPr>
      <w:bookmarkStart w:id="2" w:name="_Toc61933795"/>
      <w:r w:rsidRPr="00521A59">
        <w:rPr>
          <w:b/>
        </w:rPr>
        <w:t xml:space="preserve">Part 1: </w:t>
      </w:r>
      <w:r w:rsidRPr="00521A59">
        <w:t>Demographics</w:t>
      </w:r>
      <w:bookmarkEnd w:id="2"/>
    </w:p>
    <w:p w:rsidR="00B77732" w:rsidRPr="00351D2F" w:rsidRDefault="00B77732">
      <w:pPr>
        <w:rPr>
          <w:rFonts w:cstheme="minorHAnsi"/>
        </w:rPr>
      </w:pPr>
      <w:r w:rsidRPr="00351D2F">
        <w:rPr>
          <w:rFonts w:cstheme="minorHAnsi"/>
        </w:rPr>
        <w:t>88 people responded to the survey</w:t>
      </w:r>
      <w:r w:rsidR="00105B6F" w:rsidRPr="00351D2F">
        <w:rPr>
          <w:rFonts w:cstheme="minorHAnsi"/>
        </w:rPr>
        <w:t xml:space="preserve"> from across to UK (Figure 1)</w:t>
      </w:r>
      <w:r w:rsidRPr="00351D2F">
        <w:rPr>
          <w:rFonts w:cstheme="minorHAnsi"/>
        </w:rPr>
        <w:t xml:space="preserve">. </w:t>
      </w:r>
      <w:r w:rsidR="00712DEA" w:rsidRPr="00351D2F">
        <w:rPr>
          <w:rFonts w:cstheme="minorHAnsi"/>
        </w:rPr>
        <w:t xml:space="preserve">65 (73.9%) are members of the ACPPLD and 23 (26.1%) </w:t>
      </w:r>
      <w:r w:rsidR="00DD6DB2" w:rsidRPr="00351D2F">
        <w:rPr>
          <w:rFonts w:cstheme="minorHAnsi"/>
        </w:rPr>
        <w:t xml:space="preserve">are non-members. </w:t>
      </w:r>
      <w:r w:rsidRPr="00351D2F">
        <w:rPr>
          <w:rFonts w:cstheme="minorHAnsi"/>
        </w:rPr>
        <w:t>The major</w:t>
      </w:r>
      <w:r w:rsidR="00351D2F" w:rsidRPr="00351D2F">
        <w:rPr>
          <w:rFonts w:cstheme="minorHAnsi"/>
        </w:rPr>
        <w:t>ity</w:t>
      </w:r>
      <w:r w:rsidRPr="00351D2F">
        <w:rPr>
          <w:rFonts w:cstheme="minorHAnsi"/>
        </w:rPr>
        <w:t xml:space="preserve"> work</w:t>
      </w:r>
      <w:r w:rsidR="00105B6F" w:rsidRPr="00351D2F">
        <w:rPr>
          <w:rFonts w:cstheme="minorHAnsi"/>
        </w:rPr>
        <w:t>ed</w:t>
      </w:r>
      <w:r w:rsidRPr="00351D2F">
        <w:rPr>
          <w:rFonts w:cstheme="minorHAnsi"/>
        </w:rPr>
        <w:t xml:space="preserve"> for health </w:t>
      </w:r>
      <w:r w:rsidR="00351D2F" w:rsidRPr="00351D2F">
        <w:rPr>
          <w:rFonts w:cstheme="minorHAnsi"/>
        </w:rPr>
        <w:t>teams (</w:t>
      </w:r>
      <w:r w:rsidRPr="00351D2F">
        <w:rPr>
          <w:rFonts w:cstheme="minorHAnsi"/>
        </w:rPr>
        <w:t>37.9%) or Integrated Health and Social Care team</w:t>
      </w:r>
      <w:r w:rsidR="00351D2F" w:rsidRPr="00351D2F">
        <w:rPr>
          <w:rFonts w:cstheme="minorHAnsi"/>
        </w:rPr>
        <w:t>s</w:t>
      </w:r>
      <w:r w:rsidRPr="00351D2F">
        <w:rPr>
          <w:rFonts w:cstheme="minorHAnsi"/>
        </w:rPr>
        <w:t xml:space="preserve"> (34.5%). Although there was represent</w:t>
      </w:r>
      <w:r w:rsidR="00105B6F" w:rsidRPr="00351D2F">
        <w:rPr>
          <w:rFonts w:cstheme="minorHAnsi"/>
        </w:rPr>
        <w:t>ation</w:t>
      </w:r>
      <w:r w:rsidRPr="00351D2F">
        <w:rPr>
          <w:rFonts w:cstheme="minorHAnsi"/>
        </w:rPr>
        <w:t xml:space="preserve"> from the different types of learning disabil</w:t>
      </w:r>
      <w:r w:rsidR="00105B6F" w:rsidRPr="00351D2F">
        <w:rPr>
          <w:rFonts w:cstheme="minorHAnsi"/>
        </w:rPr>
        <w:t>ity services and teams (Figure 2</w:t>
      </w:r>
      <w:r w:rsidRPr="00351D2F">
        <w:rPr>
          <w:rFonts w:cstheme="minorHAnsi"/>
        </w:rPr>
        <w:t xml:space="preserve">). </w:t>
      </w:r>
    </w:p>
    <w:p w:rsidR="00F811AB" w:rsidRDefault="00F811AB">
      <w:pPr>
        <w:rPr>
          <w:rFonts w:cstheme="minorHAnsi"/>
          <w:b/>
          <w:i/>
          <w:sz w:val="20"/>
          <w:szCs w:val="20"/>
        </w:rPr>
      </w:pPr>
      <w:r>
        <w:rPr>
          <w:rFonts w:cstheme="minorHAnsi"/>
          <w:b/>
          <w:i/>
          <w:sz w:val="20"/>
          <w:szCs w:val="20"/>
        </w:rPr>
        <w:br w:type="page"/>
      </w:r>
    </w:p>
    <w:p w:rsidR="00B77732" w:rsidRPr="002330C4" w:rsidRDefault="00105B6F">
      <w:pPr>
        <w:rPr>
          <w:rFonts w:cstheme="minorHAnsi"/>
          <w:i/>
          <w:sz w:val="20"/>
          <w:szCs w:val="20"/>
        </w:rPr>
      </w:pPr>
      <w:r>
        <w:rPr>
          <w:rFonts w:cstheme="minorHAnsi"/>
          <w:b/>
          <w:i/>
          <w:sz w:val="20"/>
          <w:szCs w:val="20"/>
        </w:rPr>
        <w:lastRenderedPageBreak/>
        <w:t>Figure 1</w:t>
      </w:r>
      <w:r w:rsidR="00B77732" w:rsidRPr="002330C4">
        <w:rPr>
          <w:rFonts w:cstheme="minorHAnsi"/>
          <w:b/>
          <w:i/>
          <w:sz w:val="20"/>
          <w:szCs w:val="20"/>
        </w:rPr>
        <w:t xml:space="preserve">: </w:t>
      </w:r>
      <w:r w:rsidR="00B77732" w:rsidRPr="002330C4">
        <w:rPr>
          <w:rFonts w:cstheme="minorHAnsi"/>
          <w:i/>
          <w:sz w:val="20"/>
          <w:szCs w:val="20"/>
        </w:rPr>
        <w:t xml:space="preserve">Pie Chart representing the regions of the UK in which the participants live. </w:t>
      </w:r>
    </w:p>
    <w:p w:rsidR="00B77732" w:rsidRPr="002330C4" w:rsidRDefault="00DD6DB2">
      <w:pPr>
        <w:rPr>
          <w:rFonts w:cstheme="minorHAnsi"/>
          <w:sz w:val="20"/>
          <w:szCs w:val="20"/>
        </w:rPr>
      </w:pPr>
      <w:r w:rsidRPr="002330C4">
        <w:rPr>
          <w:rFonts w:cstheme="minorHAnsi"/>
          <w:noProof/>
          <w:sz w:val="20"/>
          <w:szCs w:val="20"/>
          <w:lang w:eastAsia="en-GB"/>
        </w:rPr>
        <w:drawing>
          <wp:inline distT="0" distB="0" distL="0" distR="0" wp14:anchorId="2FFFD45D" wp14:editId="3C4021E5">
            <wp:extent cx="4431323" cy="2377440"/>
            <wp:effectExtent l="0" t="0" r="762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2DEA" w:rsidRPr="002330C4" w:rsidRDefault="00105B6F">
      <w:pPr>
        <w:rPr>
          <w:rFonts w:cstheme="minorHAnsi"/>
          <w:i/>
          <w:sz w:val="20"/>
          <w:szCs w:val="20"/>
        </w:rPr>
      </w:pPr>
      <w:r>
        <w:rPr>
          <w:rFonts w:cstheme="minorHAnsi"/>
          <w:b/>
          <w:i/>
          <w:sz w:val="20"/>
          <w:szCs w:val="20"/>
        </w:rPr>
        <w:t>Figure 2</w:t>
      </w:r>
      <w:r w:rsidR="00712DEA" w:rsidRPr="002330C4">
        <w:rPr>
          <w:rFonts w:cstheme="minorHAnsi"/>
          <w:b/>
          <w:i/>
          <w:sz w:val="20"/>
          <w:szCs w:val="20"/>
        </w:rPr>
        <w:t>:</w:t>
      </w:r>
      <w:r w:rsidR="00712DEA" w:rsidRPr="002330C4">
        <w:rPr>
          <w:rFonts w:cstheme="minorHAnsi"/>
          <w:i/>
          <w:sz w:val="20"/>
          <w:szCs w:val="20"/>
        </w:rPr>
        <w:t xml:space="preserve"> Bar Chart representing the different types of services and teams that the respondents worked.</w:t>
      </w:r>
    </w:p>
    <w:p w:rsidR="00712DEA" w:rsidRPr="002330C4" w:rsidRDefault="00712DEA">
      <w:pPr>
        <w:rPr>
          <w:rFonts w:cstheme="minorHAnsi"/>
          <w:sz w:val="20"/>
          <w:szCs w:val="20"/>
        </w:rPr>
      </w:pPr>
      <w:r w:rsidRPr="002330C4">
        <w:rPr>
          <w:rFonts w:cstheme="minorHAnsi"/>
          <w:noProof/>
          <w:sz w:val="20"/>
          <w:szCs w:val="20"/>
          <w:lang w:eastAsia="en-GB"/>
        </w:rPr>
        <w:drawing>
          <wp:inline distT="0" distB="0" distL="0" distR="0" wp14:anchorId="735C2724" wp14:editId="27304C2E">
            <wp:extent cx="5731510" cy="2074984"/>
            <wp:effectExtent l="0" t="0" r="254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DB2" w:rsidRPr="00105B6F" w:rsidRDefault="00DD6DB2" w:rsidP="00521A59">
      <w:pPr>
        <w:pStyle w:val="Heading1"/>
        <w:rPr>
          <w:lang w:eastAsia="en-GB"/>
        </w:rPr>
      </w:pPr>
      <w:bookmarkStart w:id="3" w:name="_Toc61933796"/>
      <w:r w:rsidRPr="00105B6F">
        <w:rPr>
          <w:b/>
          <w:bCs/>
          <w:lang w:eastAsia="en-GB"/>
        </w:rPr>
        <w:t>P</w:t>
      </w:r>
      <w:r w:rsidR="003C61FE">
        <w:rPr>
          <w:b/>
          <w:bCs/>
          <w:lang w:eastAsia="en-GB"/>
        </w:rPr>
        <w:t>art</w:t>
      </w:r>
      <w:r w:rsidR="00F811AB">
        <w:rPr>
          <w:b/>
          <w:bCs/>
          <w:lang w:eastAsia="en-GB"/>
        </w:rPr>
        <w:t xml:space="preserve"> 2</w:t>
      </w:r>
      <w:r w:rsidRPr="00105B6F">
        <w:rPr>
          <w:b/>
          <w:bCs/>
          <w:lang w:eastAsia="en-GB"/>
        </w:rPr>
        <w:t>:</w:t>
      </w:r>
      <w:r w:rsidRPr="00105B6F">
        <w:rPr>
          <w:lang w:eastAsia="en-GB"/>
        </w:rPr>
        <w:t> Exploring the recovery of specialist learning disability physiotherapy services</w:t>
      </w:r>
      <w:bookmarkEnd w:id="3"/>
    </w:p>
    <w:p w:rsidR="00C403F0" w:rsidRPr="00351D2F" w:rsidRDefault="004344B5" w:rsidP="00AB5657">
      <w:pPr>
        <w:rPr>
          <w:rFonts w:cstheme="minorHAnsi"/>
          <w:sz w:val="20"/>
          <w:szCs w:val="20"/>
          <w:lang w:eastAsia="en-GB"/>
        </w:rPr>
      </w:pPr>
      <w:r w:rsidRPr="00351D2F">
        <w:rPr>
          <w:rFonts w:cstheme="minorHAnsi"/>
          <w:sz w:val="20"/>
          <w:szCs w:val="20"/>
          <w:lang w:eastAsia="en-GB"/>
        </w:rPr>
        <w:t xml:space="preserve">Part </w:t>
      </w:r>
      <w:r w:rsidR="00BC006C">
        <w:rPr>
          <w:rFonts w:cstheme="minorHAnsi"/>
          <w:sz w:val="20"/>
          <w:szCs w:val="20"/>
          <w:lang w:eastAsia="en-GB"/>
        </w:rPr>
        <w:t>two</w:t>
      </w:r>
      <w:r w:rsidRPr="00351D2F">
        <w:rPr>
          <w:rFonts w:cstheme="minorHAnsi"/>
          <w:sz w:val="20"/>
          <w:szCs w:val="20"/>
          <w:lang w:eastAsia="en-GB"/>
        </w:rPr>
        <w:t xml:space="preserve"> of the survey explored whether learning disability </w:t>
      </w:r>
      <w:r w:rsidR="00EE4A74" w:rsidRPr="00351D2F">
        <w:rPr>
          <w:rFonts w:cstheme="minorHAnsi"/>
          <w:sz w:val="20"/>
          <w:szCs w:val="20"/>
          <w:lang w:eastAsia="en-GB"/>
        </w:rPr>
        <w:t xml:space="preserve">physiotherapy </w:t>
      </w:r>
      <w:r w:rsidRPr="00351D2F">
        <w:rPr>
          <w:rFonts w:cstheme="minorHAnsi"/>
          <w:sz w:val="20"/>
          <w:szCs w:val="20"/>
          <w:lang w:eastAsia="en-GB"/>
        </w:rPr>
        <w:t xml:space="preserve">services where able to recover from the first wave of the pandemic. </w:t>
      </w:r>
      <w:r w:rsidR="00B0469D" w:rsidRPr="00351D2F">
        <w:rPr>
          <w:rFonts w:cstheme="minorHAnsi"/>
          <w:sz w:val="20"/>
          <w:szCs w:val="20"/>
          <w:lang w:eastAsia="en-GB"/>
        </w:rPr>
        <w:t xml:space="preserve">Question 4 asked participants whether they </w:t>
      </w:r>
      <w:r w:rsidR="00351D2F" w:rsidRPr="00351D2F">
        <w:rPr>
          <w:rFonts w:cstheme="minorHAnsi"/>
          <w:sz w:val="20"/>
          <w:szCs w:val="20"/>
          <w:lang w:eastAsia="en-GB"/>
        </w:rPr>
        <w:t xml:space="preserve">had </w:t>
      </w:r>
      <w:r w:rsidR="00B0469D" w:rsidRPr="00351D2F">
        <w:rPr>
          <w:rFonts w:cstheme="minorHAnsi"/>
          <w:sz w:val="20"/>
          <w:szCs w:val="20"/>
          <w:lang w:eastAsia="en-GB"/>
        </w:rPr>
        <w:t xml:space="preserve">restarted ‘normal services’ </w:t>
      </w:r>
      <w:r w:rsidR="00B0469D" w:rsidRPr="00351D2F">
        <w:rPr>
          <w:rFonts w:cstheme="minorHAnsi"/>
          <w:bCs/>
          <w:sz w:val="20"/>
          <w:szCs w:val="20"/>
          <w:lang w:eastAsia="en-GB"/>
        </w:rPr>
        <w:t xml:space="preserve">since the government’s relaxation of </w:t>
      </w:r>
      <w:r w:rsidR="00521A59" w:rsidRPr="00351D2F">
        <w:rPr>
          <w:rFonts w:cstheme="minorHAnsi"/>
          <w:bCs/>
          <w:sz w:val="20"/>
          <w:szCs w:val="20"/>
          <w:lang w:eastAsia="en-GB"/>
        </w:rPr>
        <w:t>the nationwide lockdown in June.</w:t>
      </w:r>
      <w:r w:rsidR="00B0469D" w:rsidRPr="00351D2F">
        <w:rPr>
          <w:rFonts w:cstheme="minorHAnsi"/>
          <w:sz w:val="20"/>
          <w:szCs w:val="20"/>
          <w:lang w:eastAsia="en-GB"/>
        </w:rPr>
        <w:t xml:space="preserve"> 63.1% reported that they have</w:t>
      </w:r>
      <w:r w:rsidR="00521A59" w:rsidRPr="00351D2F">
        <w:rPr>
          <w:rFonts w:cstheme="minorHAnsi"/>
          <w:sz w:val="20"/>
          <w:szCs w:val="20"/>
          <w:lang w:eastAsia="en-GB"/>
        </w:rPr>
        <w:t xml:space="preserve"> been able to restart services and </w:t>
      </w:r>
      <w:r w:rsidR="00B0469D" w:rsidRPr="00351D2F">
        <w:rPr>
          <w:rFonts w:cstheme="minorHAnsi"/>
          <w:sz w:val="20"/>
          <w:szCs w:val="20"/>
          <w:lang w:eastAsia="en-GB"/>
        </w:rPr>
        <w:t xml:space="preserve">36.9% reported that they had not restarted. </w:t>
      </w:r>
      <w:r w:rsidR="00521A59" w:rsidRPr="00351D2F">
        <w:rPr>
          <w:rFonts w:cstheme="minorHAnsi"/>
          <w:sz w:val="20"/>
          <w:szCs w:val="20"/>
          <w:lang w:eastAsia="en-GB"/>
        </w:rPr>
        <w:t>W</w:t>
      </w:r>
      <w:r w:rsidR="00B0469D" w:rsidRPr="00351D2F">
        <w:rPr>
          <w:rFonts w:cstheme="minorHAnsi"/>
          <w:sz w:val="20"/>
          <w:szCs w:val="20"/>
          <w:lang w:eastAsia="en-GB"/>
        </w:rPr>
        <w:t xml:space="preserve">hen this question </w:t>
      </w:r>
      <w:r w:rsidR="00521A59" w:rsidRPr="00351D2F">
        <w:rPr>
          <w:rFonts w:cstheme="minorHAnsi"/>
          <w:sz w:val="20"/>
          <w:szCs w:val="20"/>
          <w:lang w:eastAsia="en-GB"/>
        </w:rPr>
        <w:t xml:space="preserve">was analysed </w:t>
      </w:r>
      <w:r w:rsidR="00B0469D" w:rsidRPr="00351D2F">
        <w:rPr>
          <w:rFonts w:cstheme="minorHAnsi"/>
          <w:sz w:val="20"/>
          <w:szCs w:val="20"/>
          <w:lang w:eastAsia="en-GB"/>
        </w:rPr>
        <w:t>further</w:t>
      </w:r>
      <w:r w:rsidR="00521A59" w:rsidRPr="00351D2F">
        <w:rPr>
          <w:rFonts w:cstheme="minorHAnsi"/>
          <w:sz w:val="20"/>
          <w:szCs w:val="20"/>
          <w:lang w:eastAsia="en-GB"/>
        </w:rPr>
        <w:t>,</w:t>
      </w:r>
      <w:r w:rsidR="00B0469D" w:rsidRPr="00351D2F">
        <w:rPr>
          <w:rFonts w:cstheme="minorHAnsi"/>
          <w:sz w:val="20"/>
          <w:szCs w:val="20"/>
          <w:lang w:eastAsia="en-GB"/>
        </w:rPr>
        <w:t xml:space="preserve"> </w:t>
      </w:r>
      <w:r w:rsidR="00521A59" w:rsidRPr="00351D2F">
        <w:rPr>
          <w:rFonts w:cstheme="minorHAnsi"/>
          <w:sz w:val="20"/>
          <w:szCs w:val="20"/>
          <w:lang w:eastAsia="en-GB"/>
        </w:rPr>
        <w:t xml:space="preserve">the vast majority of </w:t>
      </w:r>
      <w:r w:rsidR="00B0469D" w:rsidRPr="00351D2F">
        <w:rPr>
          <w:rFonts w:cstheme="minorHAnsi"/>
          <w:sz w:val="20"/>
          <w:szCs w:val="20"/>
          <w:lang w:eastAsia="en-GB"/>
        </w:rPr>
        <w:t xml:space="preserve">respondents </w:t>
      </w:r>
      <w:r w:rsidR="00EE4A74" w:rsidRPr="00351D2F">
        <w:rPr>
          <w:rFonts w:cstheme="minorHAnsi"/>
          <w:sz w:val="20"/>
          <w:szCs w:val="20"/>
          <w:lang w:eastAsia="en-GB"/>
        </w:rPr>
        <w:t xml:space="preserve">have </w:t>
      </w:r>
      <w:r w:rsidR="000D0751" w:rsidRPr="00351D2F">
        <w:rPr>
          <w:rFonts w:cstheme="minorHAnsi"/>
          <w:sz w:val="20"/>
          <w:szCs w:val="20"/>
          <w:lang w:eastAsia="en-GB"/>
        </w:rPr>
        <w:t>been able to recover some</w:t>
      </w:r>
      <w:r w:rsidR="00AB5657" w:rsidRPr="00351D2F">
        <w:rPr>
          <w:rFonts w:cstheme="minorHAnsi"/>
          <w:sz w:val="20"/>
          <w:szCs w:val="20"/>
          <w:lang w:eastAsia="en-GB"/>
        </w:rPr>
        <w:t>, but not all</w:t>
      </w:r>
      <w:r w:rsidR="000D0751" w:rsidRPr="00351D2F">
        <w:rPr>
          <w:rFonts w:cstheme="minorHAnsi"/>
          <w:sz w:val="20"/>
          <w:szCs w:val="20"/>
          <w:lang w:eastAsia="en-GB"/>
        </w:rPr>
        <w:t xml:space="preserve"> </w:t>
      </w:r>
      <w:r w:rsidR="00AB5657" w:rsidRPr="00351D2F">
        <w:rPr>
          <w:rFonts w:cstheme="minorHAnsi"/>
          <w:sz w:val="20"/>
          <w:szCs w:val="20"/>
          <w:lang w:eastAsia="en-GB"/>
        </w:rPr>
        <w:t>aspects of their practice (F</w:t>
      </w:r>
      <w:r w:rsidR="00521A59" w:rsidRPr="00351D2F">
        <w:rPr>
          <w:rFonts w:cstheme="minorHAnsi"/>
          <w:sz w:val="20"/>
          <w:szCs w:val="20"/>
          <w:lang w:eastAsia="en-GB"/>
        </w:rPr>
        <w:t>igure 3</w:t>
      </w:r>
      <w:r w:rsidR="00AB5657" w:rsidRPr="00351D2F">
        <w:rPr>
          <w:rFonts w:cstheme="minorHAnsi"/>
          <w:sz w:val="20"/>
          <w:szCs w:val="20"/>
          <w:lang w:eastAsia="en-GB"/>
        </w:rPr>
        <w:t xml:space="preserve">). </w:t>
      </w:r>
      <w:r w:rsidR="00521A59" w:rsidRPr="00351D2F">
        <w:rPr>
          <w:rFonts w:cstheme="minorHAnsi"/>
          <w:sz w:val="20"/>
          <w:szCs w:val="20"/>
          <w:lang w:eastAsia="en-GB"/>
        </w:rPr>
        <w:t xml:space="preserve"> Most </w:t>
      </w:r>
      <w:r w:rsidR="00F04964" w:rsidRPr="00351D2F">
        <w:rPr>
          <w:rFonts w:cstheme="minorHAnsi"/>
          <w:sz w:val="20"/>
          <w:szCs w:val="20"/>
          <w:lang w:eastAsia="en-GB"/>
        </w:rPr>
        <w:t xml:space="preserve">reported that they have been able to re-start the management of mobility problems (96.9%); postural management (92.2%); and falls intervention and prevention (81.3%). Half </w:t>
      </w:r>
      <w:r w:rsidR="00521A59" w:rsidRPr="00351D2F">
        <w:rPr>
          <w:rFonts w:cstheme="minorHAnsi"/>
          <w:sz w:val="20"/>
          <w:szCs w:val="20"/>
          <w:lang w:eastAsia="en-GB"/>
        </w:rPr>
        <w:t xml:space="preserve">(50%) </w:t>
      </w:r>
      <w:r w:rsidR="00F04964" w:rsidRPr="00351D2F">
        <w:rPr>
          <w:rFonts w:cstheme="minorHAnsi"/>
          <w:sz w:val="20"/>
          <w:szCs w:val="20"/>
          <w:lang w:eastAsia="en-GB"/>
        </w:rPr>
        <w:t>were able to re-start community level respiratory management which is unsurprising considering COVID-19 impacts on a person respiratory health. Roughly a third of services re-started health promotion (39.1%) and dysphagia (35.9%).</w:t>
      </w:r>
      <w:r w:rsidR="00C403F0" w:rsidRPr="00351D2F">
        <w:rPr>
          <w:rFonts w:cstheme="minorHAnsi"/>
          <w:sz w:val="20"/>
          <w:szCs w:val="20"/>
          <w:lang w:eastAsia="en-GB"/>
        </w:rPr>
        <w:t xml:space="preserve"> A small number of services commenced specialist level respiratory management (7%); and only 2 respondents were able to restart rebound therapy and hydrotherapy (3.1%). </w:t>
      </w:r>
    </w:p>
    <w:p w:rsidR="00BC006C" w:rsidRDefault="00BC006C" w:rsidP="00AB5657">
      <w:pPr>
        <w:rPr>
          <w:rFonts w:cstheme="minorHAnsi"/>
          <w:b/>
          <w:i/>
          <w:sz w:val="20"/>
          <w:szCs w:val="20"/>
        </w:rPr>
      </w:pPr>
      <w:r>
        <w:rPr>
          <w:rFonts w:cstheme="minorHAnsi"/>
          <w:b/>
          <w:i/>
          <w:sz w:val="20"/>
          <w:szCs w:val="20"/>
        </w:rPr>
        <w:br w:type="page"/>
      </w:r>
    </w:p>
    <w:p w:rsidR="00AB5657" w:rsidRPr="00351D2F" w:rsidRDefault="00AB5657" w:rsidP="00AB5657">
      <w:pPr>
        <w:rPr>
          <w:rFonts w:cstheme="minorHAnsi"/>
          <w:b/>
          <w:bCs/>
          <w:i/>
          <w:sz w:val="20"/>
          <w:szCs w:val="20"/>
        </w:rPr>
      </w:pPr>
      <w:r w:rsidRPr="00351D2F">
        <w:rPr>
          <w:rFonts w:cstheme="minorHAnsi"/>
          <w:b/>
          <w:i/>
          <w:sz w:val="20"/>
          <w:szCs w:val="20"/>
        </w:rPr>
        <w:lastRenderedPageBreak/>
        <w:t xml:space="preserve">Figure </w:t>
      </w:r>
      <w:r w:rsidR="00521A59" w:rsidRPr="00351D2F">
        <w:rPr>
          <w:rFonts w:cstheme="minorHAnsi"/>
          <w:b/>
          <w:i/>
          <w:sz w:val="20"/>
          <w:szCs w:val="20"/>
        </w:rPr>
        <w:t>3</w:t>
      </w:r>
      <w:r w:rsidRPr="00351D2F">
        <w:rPr>
          <w:rFonts w:cstheme="minorHAnsi"/>
          <w:b/>
          <w:i/>
          <w:sz w:val="20"/>
          <w:szCs w:val="20"/>
        </w:rPr>
        <w:t>:</w:t>
      </w:r>
      <w:r w:rsidRPr="00351D2F">
        <w:rPr>
          <w:rFonts w:cstheme="minorHAnsi"/>
          <w:i/>
          <w:sz w:val="20"/>
          <w:szCs w:val="20"/>
        </w:rPr>
        <w:t xml:space="preserve"> Bar Chart detailing the </w:t>
      </w:r>
      <w:r w:rsidRPr="00351D2F">
        <w:rPr>
          <w:rFonts w:cstheme="minorHAnsi"/>
          <w:bCs/>
          <w:i/>
          <w:sz w:val="20"/>
          <w:szCs w:val="20"/>
        </w:rPr>
        <w:t xml:space="preserve">different aspects that learning disability physiotherapy services have you been able to re-start since </w:t>
      </w:r>
      <w:r w:rsidR="00BD5787">
        <w:rPr>
          <w:rFonts w:cstheme="minorHAnsi"/>
          <w:bCs/>
          <w:i/>
          <w:sz w:val="20"/>
          <w:szCs w:val="20"/>
        </w:rPr>
        <w:t>the first wave of the pandemic</w:t>
      </w:r>
      <w:r w:rsidRPr="00351D2F">
        <w:rPr>
          <w:rFonts w:cstheme="minorHAnsi"/>
          <w:bCs/>
          <w:i/>
          <w:sz w:val="20"/>
          <w:szCs w:val="20"/>
        </w:rPr>
        <w:t>.</w:t>
      </w:r>
      <w:r w:rsidRPr="00351D2F">
        <w:rPr>
          <w:rFonts w:cstheme="minorHAnsi"/>
          <w:b/>
          <w:bCs/>
          <w:i/>
          <w:sz w:val="20"/>
          <w:szCs w:val="20"/>
        </w:rPr>
        <w:t xml:space="preserve"> </w:t>
      </w:r>
    </w:p>
    <w:p w:rsidR="00AB5657" w:rsidRPr="002330C4" w:rsidRDefault="00AB5657" w:rsidP="00AB5657">
      <w:pPr>
        <w:rPr>
          <w:rFonts w:cstheme="minorHAnsi"/>
          <w:i/>
          <w:sz w:val="20"/>
          <w:szCs w:val="20"/>
        </w:rPr>
      </w:pPr>
      <w:r w:rsidRPr="002330C4">
        <w:rPr>
          <w:rFonts w:cstheme="minorHAnsi"/>
          <w:noProof/>
          <w:sz w:val="20"/>
          <w:szCs w:val="20"/>
          <w:lang w:eastAsia="en-GB"/>
        </w:rPr>
        <w:drawing>
          <wp:inline distT="0" distB="0" distL="0" distR="0" wp14:anchorId="3A31EBAE" wp14:editId="0F61152E">
            <wp:extent cx="5399405" cy="2658794"/>
            <wp:effectExtent l="0" t="0" r="1079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909" w:rsidRPr="002330C4" w:rsidRDefault="00C403F0" w:rsidP="00E3507F">
      <w:pPr>
        <w:spacing w:after="0" w:line="240" w:lineRule="auto"/>
        <w:ind w:left="29"/>
        <w:rPr>
          <w:rFonts w:eastAsia="Times New Roman" w:cstheme="minorHAnsi"/>
          <w:color w:val="000000"/>
          <w:sz w:val="20"/>
          <w:szCs w:val="20"/>
          <w:lang w:eastAsia="en-GB"/>
        </w:rPr>
      </w:pPr>
      <w:r w:rsidRPr="002330C4">
        <w:rPr>
          <w:rFonts w:eastAsia="Times New Roman" w:cstheme="minorHAnsi"/>
          <w:color w:val="000000"/>
          <w:sz w:val="20"/>
          <w:szCs w:val="20"/>
          <w:lang w:eastAsia="en-GB"/>
        </w:rPr>
        <w:t>Analysis of the qualitative data from part one of the survey confirmed that the majority of participants are unable to provide ‘business as usual’ due to the ongoing demand and restrictions caused by the pandemic</w:t>
      </w:r>
      <w:r w:rsidR="00E3507F" w:rsidRPr="002330C4">
        <w:rPr>
          <w:rFonts w:eastAsia="Times New Roman" w:cstheme="minorHAnsi"/>
          <w:color w:val="000000"/>
          <w:sz w:val="20"/>
          <w:szCs w:val="20"/>
          <w:lang w:eastAsia="en-GB"/>
        </w:rPr>
        <w:t xml:space="preserve">. Many report </w:t>
      </w:r>
      <w:r w:rsidR="00521A59">
        <w:rPr>
          <w:rFonts w:eastAsia="Times New Roman" w:cstheme="minorHAnsi"/>
          <w:color w:val="000000"/>
          <w:sz w:val="20"/>
          <w:szCs w:val="20"/>
          <w:lang w:eastAsia="en-GB"/>
        </w:rPr>
        <w:t>that it is</w:t>
      </w:r>
      <w:r w:rsidR="005B1909" w:rsidRPr="002330C4">
        <w:rPr>
          <w:rFonts w:eastAsia="Times New Roman" w:cstheme="minorHAnsi"/>
          <w:color w:val="000000"/>
          <w:sz w:val="20"/>
          <w:szCs w:val="20"/>
          <w:lang w:eastAsia="en-GB"/>
        </w:rPr>
        <w:t xml:space="preserve"> difficult to </w:t>
      </w:r>
      <w:r w:rsidR="00521A59">
        <w:rPr>
          <w:rFonts w:eastAsia="Times New Roman" w:cstheme="minorHAnsi"/>
          <w:color w:val="000000"/>
          <w:sz w:val="20"/>
          <w:szCs w:val="20"/>
          <w:lang w:eastAsia="en-GB"/>
        </w:rPr>
        <w:t>know when it will be possible for them to return to pre-pandemic activity</w:t>
      </w:r>
      <w:r w:rsidR="00E3507F" w:rsidRPr="002330C4">
        <w:rPr>
          <w:rFonts w:eastAsia="Times New Roman" w:cstheme="minorHAnsi"/>
          <w:color w:val="000000"/>
          <w:sz w:val="20"/>
          <w:szCs w:val="20"/>
          <w:lang w:eastAsia="en-GB"/>
        </w:rPr>
        <w:t xml:space="preserve">. This is because: </w:t>
      </w:r>
      <w:r w:rsidR="005B1909" w:rsidRPr="002330C4">
        <w:rPr>
          <w:rFonts w:eastAsia="Times New Roman" w:cstheme="minorHAnsi"/>
          <w:color w:val="000000"/>
          <w:sz w:val="20"/>
          <w:szCs w:val="20"/>
          <w:lang w:eastAsia="en-GB"/>
        </w:rPr>
        <w:t xml:space="preserve"> </w:t>
      </w:r>
    </w:p>
    <w:p w:rsidR="005B1909" w:rsidRPr="002330C4" w:rsidRDefault="005B1909" w:rsidP="005B1909">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Services continue to be “very cautious with face-to-face visits due to the vulnerability of adult</w:t>
      </w:r>
      <w:r w:rsidR="00346A07">
        <w:rPr>
          <w:rFonts w:eastAsia="Times New Roman" w:cstheme="minorHAnsi"/>
          <w:color w:val="000000"/>
          <w:sz w:val="20"/>
          <w:szCs w:val="20"/>
          <w:lang w:eastAsia="en-GB"/>
        </w:rPr>
        <w:t>s</w:t>
      </w:r>
      <w:r w:rsidRPr="002330C4">
        <w:rPr>
          <w:rFonts w:eastAsia="Times New Roman" w:cstheme="minorHAnsi"/>
          <w:color w:val="000000"/>
          <w:sz w:val="20"/>
          <w:szCs w:val="20"/>
          <w:lang w:eastAsia="en-GB"/>
        </w:rPr>
        <w:t xml:space="preserve"> with a learning disability” and will risk assess each intervention/face to face visit.</w:t>
      </w:r>
    </w:p>
    <w:p w:rsidR="005B1909" w:rsidRPr="002330C4" w:rsidRDefault="005B1909" w:rsidP="005B1909">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Many care homes are limiting face to face visits and are not supporting service users into the community. </w:t>
      </w:r>
    </w:p>
    <w:p w:rsidR="005B1909" w:rsidRPr="002330C4" w:rsidRDefault="005B1909" w:rsidP="005B1909">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Personal protective equipment (PPE) provides a barrier to having ‘normal’ interactions with adults with a learning disability and restricts some treatment modalities. </w:t>
      </w:r>
    </w:p>
    <w:p w:rsidR="005B1909" w:rsidRPr="002330C4" w:rsidRDefault="005B1909" w:rsidP="00E3507F">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Ongoing </w:t>
      </w:r>
      <w:r w:rsidR="00E3507F" w:rsidRPr="002330C4">
        <w:rPr>
          <w:rFonts w:eastAsia="Times New Roman" w:cstheme="minorHAnsi"/>
          <w:color w:val="000000"/>
          <w:sz w:val="20"/>
          <w:szCs w:val="20"/>
          <w:lang w:eastAsia="en-GB"/>
        </w:rPr>
        <w:t xml:space="preserve">closure of day </w:t>
      </w:r>
      <w:r w:rsidR="009145F6">
        <w:rPr>
          <w:rFonts w:eastAsia="Times New Roman" w:cstheme="minorHAnsi"/>
          <w:color w:val="000000"/>
          <w:sz w:val="20"/>
          <w:szCs w:val="20"/>
          <w:lang w:eastAsia="en-GB"/>
        </w:rPr>
        <w:t xml:space="preserve">services and activities limits </w:t>
      </w:r>
      <w:r w:rsidR="00E3507F" w:rsidRPr="002330C4">
        <w:rPr>
          <w:rFonts w:eastAsia="Times New Roman" w:cstheme="minorHAnsi"/>
          <w:color w:val="000000"/>
          <w:sz w:val="20"/>
          <w:szCs w:val="20"/>
          <w:lang w:eastAsia="en-GB"/>
        </w:rPr>
        <w:t>options for physical activity and environments to delivery physiotherapy.</w:t>
      </w:r>
    </w:p>
    <w:p w:rsidR="005B1909" w:rsidRPr="002330C4" w:rsidRDefault="005B1909" w:rsidP="005B1909">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Group physiotherapy sessions and therapeutic activities remain suspended due to infection control measures, social distancing and ongoing closure of or restricted access </w:t>
      </w:r>
      <w:r w:rsidR="00EE4A74">
        <w:rPr>
          <w:rFonts w:eastAsia="Times New Roman" w:cstheme="minorHAnsi"/>
          <w:color w:val="000000"/>
          <w:sz w:val="20"/>
          <w:szCs w:val="20"/>
          <w:lang w:eastAsia="en-GB"/>
        </w:rPr>
        <w:t xml:space="preserve">to </w:t>
      </w:r>
      <w:r w:rsidRPr="002330C4">
        <w:rPr>
          <w:rFonts w:eastAsia="Times New Roman" w:cstheme="minorHAnsi"/>
          <w:color w:val="000000"/>
          <w:sz w:val="20"/>
          <w:szCs w:val="20"/>
          <w:lang w:eastAsia="en-GB"/>
        </w:rPr>
        <w:t>gyms, day centres, and sport facilities. The lack of access to hydrotherapy was discussed throughout the survey. Participa</w:t>
      </w:r>
      <w:r w:rsidR="007A5855">
        <w:rPr>
          <w:rFonts w:eastAsia="Times New Roman" w:cstheme="minorHAnsi"/>
          <w:color w:val="000000"/>
          <w:sz w:val="20"/>
          <w:szCs w:val="20"/>
          <w:lang w:eastAsia="en-GB"/>
        </w:rPr>
        <w:t xml:space="preserve">nts felt </w:t>
      </w:r>
      <w:r w:rsidRPr="002330C4">
        <w:rPr>
          <w:rFonts w:eastAsia="Times New Roman" w:cstheme="minorHAnsi"/>
          <w:color w:val="000000"/>
          <w:sz w:val="20"/>
          <w:szCs w:val="20"/>
          <w:lang w:eastAsia="en-GB"/>
        </w:rPr>
        <w:t xml:space="preserve">that this significantly impacted on their ability to deliver </w:t>
      </w:r>
      <w:r w:rsidR="009145F6">
        <w:rPr>
          <w:rFonts w:eastAsia="Times New Roman" w:cstheme="minorHAnsi"/>
          <w:color w:val="000000"/>
          <w:sz w:val="20"/>
          <w:szCs w:val="20"/>
          <w:lang w:eastAsia="en-GB"/>
        </w:rPr>
        <w:t xml:space="preserve">successful </w:t>
      </w:r>
      <w:r w:rsidRPr="002330C4">
        <w:rPr>
          <w:rFonts w:eastAsia="Times New Roman" w:cstheme="minorHAnsi"/>
          <w:color w:val="000000"/>
          <w:sz w:val="20"/>
          <w:szCs w:val="20"/>
          <w:lang w:eastAsia="en-GB"/>
        </w:rPr>
        <w:t>physiotherapy.</w:t>
      </w:r>
    </w:p>
    <w:p w:rsidR="005B1909" w:rsidRDefault="005B1909" w:rsidP="005B1909">
      <w:pPr>
        <w:pStyle w:val="ListParagraph"/>
        <w:numPr>
          <w:ilvl w:val="0"/>
          <w:numId w:val="1"/>
        </w:numPr>
        <w:spacing w:after="0" w:line="240" w:lineRule="auto"/>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Delays with external services such as orthotics, wheelchair services and bespoke equipment orders </w:t>
      </w:r>
      <w:r w:rsidR="00EE4A74">
        <w:rPr>
          <w:rFonts w:eastAsia="Times New Roman" w:cstheme="minorHAnsi"/>
          <w:color w:val="000000"/>
          <w:sz w:val="20"/>
          <w:szCs w:val="20"/>
          <w:lang w:eastAsia="en-GB"/>
        </w:rPr>
        <w:t>has increased</w:t>
      </w:r>
      <w:r w:rsidRPr="002330C4">
        <w:rPr>
          <w:rFonts w:eastAsia="Times New Roman" w:cstheme="minorHAnsi"/>
          <w:color w:val="000000"/>
          <w:sz w:val="20"/>
          <w:szCs w:val="20"/>
          <w:lang w:eastAsia="en-GB"/>
        </w:rPr>
        <w:t xml:space="preserve"> the length of episodes of care. </w:t>
      </w:r>
    </w:p>
    <w:p w:rsidR="007A5855" w:rsidRPr="002330C4" w:rsidRDefault="007A5855" w:rsidP="007A5855">
      <w:pPr>
        <w:pStyle w:val="ListParagraph"/>
        <w:spacing w:after="0" w:line="240" w:lineRule="auto"/>
        <w:rPr>
          <w:rFonts w:eastAsia="Times New Roman" w:cstheme="minorHAnsi"/>
          <w:color w:val="000000"/>
          <w:sz w:val="20"/>
          <w:szCs w:val="20"/>
          <w:lang w:eastAsia="en-GB"/>
        </w:rPr>
      </w:pPr>
    </w:p>
    <w:p w:rsidR="005B1909" w:rsidRPr="002330C4" w:rsidRDefault="005B1909" w:rsidP="005B1909">
      <w:pPr>
        <w:spacing w:after="0" w:line="240" w:lineRule="auto"/>
        <w:ind w:left="29"/>
        <w:rPr>
          <w:rFonts w:eastAsia="Times New Roman" w:cstheme="minorHAnsi"/>
          <w:color w:val="000000"/>
          <w:sz w:val="20"/>
          <w:szCs w:val="20"/>
          <w:lang w:eastAsia="en-GB"/>
        </w:rPr>
      </w:pPr>
      <w:r w:rsidRPr="002330C4">
        <w:rPr>
          <w:rFonts w:eastAsia="Times New Roman" w:cstheme="minorHAnsi"/>
          <w:color w:val="000000"/>
          <w:sz w:val="20"/>
          <w:szCs w:val="20"/>
          <w:lang w:eastAsia="en-GB"/>
        </w:rPr>
        <w:t>Whilst</w:t>
      </w:r>
      <w:r w:rsidR="00504451" w:rsidRPr="002330C4">
        <w:rPr>
          <w:rFonts w:eastAsia="Times New Roman" w:cstheme="minorHAnsi"/>
          <w:color w:val="000000"/>
          <w:sz w:val="20"/>
          <w:szCs w:val="20"/>
          <w:lang w:eastAsia="en-GB"/>
        </w:rPr>
        <w:t xml:space="preserve"> these</w:t>
      </w:r>
      <w:r w:rsidRPr="002330C4">
        <w:rPr>
          <w:rFonts w:eastAsia="Times New Roman" w:cstheme="minorHAnsi"/>
          <w:color w:val="000000"/>
          <w:sz w:val="20"/>
          <w:szCs w:val="20"/>
          <w:lang w:eastAsia="en-GB"/>
        </w:rPr>
        <w:t xml:space="preserve"> limitation</w:t>
      </w:r>
      <w:r w:rsidR="00E3507F" w:rsidRPr="002330C4">
        <w:rPr>
          <w:rFonts w:eastAsia="Times New Roman" w:cstheme="minorHAnsi"/>
          <w:color w:val="000000"/>
          <w:sz w:val="20"/>
          <w:szCs w:val="20"/>
          <w:lang w:eastAsia="en-GB"/>
        </w:rPr>
        <w:t>s</w:t>
      </w:r>
      <w:r w:rsidRPr="002330C4">
        <w:rPr>
          <w:rFonts w:eastAsia="Times New Roman" w:cstheme="minorHAnsi"/>
          <w:color w:val="000000"/>
          <w:sz w:val="20"/>
          <w:szCs w:val="20"/>
          <w:lang w:eastAsia="en-GB"/>
        </w:rPr>
        <w:t xml:space="preserve"> remain in place</w:t>
      </w:r>
      <w:r w:rsidR="00E3507F" w:rsidRPr="002330C4">
        <w:rPr>
          <w:rFonts w:eastAsia="Times New Roman" w:cstheme="minorHAnsi"/>
          <w:color w:val="000000"/>
          <w:sz w:val="20"/>
          <w:szCs w:val="20"/>
          <w:lang w:eastAsia="en-GB"/>
        </w:rPr>
        <w:t>,</w:t>
      </w:r>
      <w:r w:rsidRPr="002330C4">
        <w:rPr>
          <w:rFonts w:eastAsia="Times New Roman" w:cstheme="minorHAnsi"/>
          <w:color w:val="000000"/>
          <w:sz w:val="20"/>
          <w:szCs w:val="20"/>
          <w:lang w:eastAsia="en-GB"/>
        </w:rPr>
        <w:t xml:space="preserve"> many </w:t>
      </w:r>
      <w:r w:rsidR="00E3507F" w:rsidRPr="002330C4">
        <w:rPr>
          <w:rFonts w:eastAsia="Times New Roman" w:cstheme="minorHAnsi"/>
          <w:color w:val="000000"/>
          <w:sz w:val="20"/>
          <w:szCs w:val="20"/>
          <w:lang w:eastAsia="en-GB"/>
        </w:rPr>
        <w:t>services</w:t>
      </w:r>
      <w:r w:rsidR="00504451" w:rsidRPr="002330C4">
        <w:rPr>
          <w:rFonts w:eastAsia="Times New Roman" w:cstheme="minorHAnsi"/>
          <w:color w:val="000000"/>
          <w:sz w:val="20"/>
          <w:szCs w:val="20"/>
          <w:lang w:eastAsia="en-GB"/>
        </w:rPr>
        <w:t xml:space="preserve"> have</w:t>
      </w:r>
      <w:r w:rsidR="00E3507F" w:rsidRPr="002330C4">
        <w:rPr>
          <w:rFonts w:eastAsia="Times New Roman" w:cstheme="minorHAnsi"/>
          <w:color w:val="000000"/>
          <w:sz w:val="20"/>
          <w:szCs w:val="20"/>
          <w:lang w:eastAsia="en-GB"/>
        </w:rPr>
        <w:t xml:space="preserve"> growing waiting lists </w:t>
      </w:r>
      <w:r w:rsidR="00504451" w:rsidRPr="002330C4">
        <w:rPr>
          <w:rFonts w:eastAsia="Times New Roman" w:cstheme="minorHAnsi"/>
          <w:color w:val="000000"/>
          <w:sz w:val="20"/>
          <w:szCs w:val="20"/>
          <w:lang w:eastAsia="en-GB"/>
        </w:rPr>
        <w:t>of</w:t>
      </w:r>
      <w:r w:rsidR="00E3507F" w:rsidRPr="002330C4">
        <w:rPr>
          <w:rFonts w:eastAsia="Times New Roman" w:cstheme="minorHAnsi"/>
          <w:color w:val="000000"/>
          <w:sz w:val="20"/>
          <w:szCs w:val="20"/>
          <w:lang w:eastAsia="en-GB"/>
        </w:rPr>
        <w:t xml:space="preserve"> referrals</w:t>
      </w:r>
      <w:r w:rsidRPr="002330C4">
        <w:rPr>
          <w:rFonts w:eastAsia="Times New Roman" w:cstheme="minorHAnsi"/>
          <w:color w:val="000000"/>
          <w:sz w:val="20"/>
          <w:szCs w:val="20"/>
          <w:lang w:eastAsia="en-GB"/>
        </w:rPr>
        <w:t xml:space="preserve"> that are</w:t>
      </w:r>
      <w:r w:rsidR="009145F6">
        <w:rPr>
          <w:rFonts w:eastAsia="Times New Roman" w:cstheme="minorHAnsi"/>
          <w:color w:val="000000"/>
          <w:sz w:val="20"/>
          <w:szCs w:val="20"/>
          <w:lang w:eastAsia="en-GB"/>
        </w:rPr>
        <w:t xml:space="preserve"> </w:t>
      </w:r>
      <w:r w:rsidRPr="00EE4A74">
        <w:rPr>
          <w:rFonts w:eastAsia="Times New Roman" w:cstheme="minorHAnsi"/>
          <w:color w:val="000000"/>
          <w:sz w:val="20"/>
          <w:szCs w:val="20"/>
          <w:lang w:eastAsia="en-GB"/>
        </w:rPr>
        <w:t xml:space="preserve">not high priority; require the social distancing measures to be relaxed; or </w:t>
      </w:r>
      <w:r w:rsidR="00E3507F" w:rsidRPr="00EE4A74">
        <w:rPr>
          <w:rFonts w:eastAsia="Times New Roman" w:cstheme="minorHAnsi"/>
          <w:color w:val="000000"/>
          <w:sz w:val="20"/>
          <w:szCs w:val="20"/>
          <w:lang w:eastAsia="en-GB"/>
        </w:rPr>
        <w:t>rely on oth</w:t>
      </w:r>
      <w:r w:rsidRPr="00EE4A74">
        <w:rPr>
          <w:rFonts w:eastAsia="Times New Roman" w:cstheme="minorHAnsi"/>
          <w:color w:val="000000"/>
          <w:sz w:val="20"/>
          <w:szCs w:val="20"/>
          <w:lang w:eastAsia="en-GB"/>
        </w:rPr>
        <w:t xml:space="preserve">er services and community activities to re-open. </w:t>
      </w:r>
      <w:r w:rsidR="007A5855">
        <w:rPr>
          <w:rFonts w:eastAsia="Times New Roman" w:cstheme="minorHAnsi"/>
          <w:color w:val="000000"/>
          <w:sz w:val="20"/>
          <w:szCs w:val="20"/>
          <w:lang w:eastAsia="en-GB"/>
        </w:rPr>
        <w:t xml:space="preserve">It is clear that the social measures used to control the virus will need to be relaxed significantly before ‘business as usual’ can resume. Even then </w:t>
      </w:r>
      <w:r w:rsidR="009145F6">
        <w:rPr>
          <w:rFonts w:eastAsia="Times New Roman" w:cstheme="minorHAnsi"/>
          <w:color w:val="000000"/>
          <w:sz w:val="20"/>
          <w:szCs w:val="20"/>
          <w:lang w:eastAsia="en-GB"/>
        </w:rPr>
        <w:t xml:space="preserve">public </w:t>
      </w:r>
      <w:r w:rsidR="007A5855">
        <w:rPr>
          <w:rFonts w:eastAsia="Times New Roman" w:cstheme="minorHAnsi"/>
          <w:color w:val="000000"/>
          <w:sz w:val="20"/>
          <w:szCs w:val="20"/>
          <w:lang w:eastAsia="en-GB"/>
        </w:rPr>
        <w:t>confidence will need to be restored.</w:t>
      </w:r>
    </w:p>
    <w:p w:rsidR="00E3507F" w:rsidRDefault="00E3507F" w:rsidP="005B1909">
      <w:pPr>
        <w:spacing w:after="0" w:line="240" w:lineRule="auto"/>
        <w:ind w:left="29"/>
        <w:rPr>
          <w:rFonts w:eastAsia="Times New Roman" w:cstheme="minorHAnsi"/>
          <w:color w:val="000000"/>
          <w:sz w:val="20"/>
          <w:szCs w:val="20"/>
          <w:lang w:eastAsia="en-GB"/>
        </w:rPr>
      </w:pPr>
    </w:p>
    <w:p w:rsidR="009145F6" w:rsidRPr="002330C4" w:rsidRDefault="009145F6" w:rsidP="009145F6">
      <w:pPr>
        <w:spacing w:after="0" w:line="240" w:lineRule="auto"/>
        <w:ind w:left="29"/>
        <w:rPr>
          <w:rFonts w:eastAsia="Times New Roman" w:cstheme="minorHAnsi"/>
          <w:color w:val="000000"/>
          <w:sz w:val="20"/>
          <w:szCs w:val="20"/>
          <w:lang w:eastAsia="en-GB"/>
        </w:rPr>
      </w:pPr>
      <w:r w:rsidRPr="002330C4">
        <w:rPr>
          <w:rFonts w:eastAsia="Times New Roman" w:cstheme="minorHAnsi"/>
          <w:color w:val="000000"/>
          <w:sz w:val="20"/>
          <w:szCs w:val="20"/>
          <w:lang w:eastAsia="en-GB"/>
        </w:rPr>
        <w:t>There are wide variations in service recovery as you would expect due to</w:t>
      </w:r>
      <w:r>
        <w:rPr>
          <w:rFonts w:eastAsia="Times New Roman" w:cstheme="minorHAnsi"/>
          <w:color w:val="000000"/>
          <w:sz w:val="20"/>
          <w:szCs w:val="20"/>
          <w:lang w:eastAsia="en-GB"/>
        </w:rPr>
        <w:t xml:space="preserve"> the</w:t>
      </w:r>
      <w:r w:rsidRPr="002330C4">
        <w:rPr>
          <w:rFonts w:eastAsia="Times New Roman" w:cstheme="minorHAnsi"/>
          <w:color w:val="000000"/>
          <w:sz w:val="20"/>
          <w:szCs w:val="20"/>
          <w:lang w:eastAsia="en-GB"/>
        </w:rPr>
        <w:t xml:space="preserve"> way the pandemic affected parts of the UK with different intensity and </w:t>
      </w:r>
      <w:r>
        <w:rPr>
          <w:rFonts w:eastAsia="Times New Roman" w:cstheme="minorHAnsi"/>
          <w:color w:val="000000"/>
          <w:sz w:val="20"/>
          <w:szCs w:val="20"/>
          <w:lang w:eastAsia="en-GB"/>
        </w:rPr>
        <w:t xml:space="preserve">at different </w:t>
      </w:r>
      <w:r w:rsidRPr="002330C4">
        <w:rPr>
          <w:rFonts w:eastAsia="Times New Roman" w:cstheme="minorHAnsi"/>
          <w:color w:val="000000"/>
          <w:sz w:val="20"/>
          <w:szCs w:val="20"/>
          <w:lang w:eastAsia="en-GB"/>
        </w:rPr>
        <w:t xml:space="preserve">stages. </w:t>
      </w:r>
      <w:r>
        <w:rPr>
          <w:rFonts w:eastAsia="Times New Roman" w:cstheme="minorHAnsi"/>
          <w:color w:val="000000"/>
          <w:sz w:val="20"/>
          <w:szCs w:val="20"/>
          <w:lang w:eastAsia="en-GB"/>
        </w:rPr>
        <w:t>The social measures used to</w:t>
      </w:r>
      <w:r w:rsidRPr="002330C4">
        <w:rPr>
          <w:rFonts w:eastAsia="Times New Roman" w:cstheme="minorHAnsi"/>
          <w:color w:val="000000"/>
          <w:sz w:val="20"/>
          <w:szCs w:val="20"/>
          <w:lang w:eastAsia="en-GB"/>
        </w:rPr>
        <w:t xml:space="preserve"> control the pandemic </w:t>
      </w:r>
      <w:r>
        <w:rPr>
          <w:rFonts w:eastAsia="Times New Roman" w:cstheme="minorHAnsi"/>
          <w:color w:val="000000"/>
          <w:sz w:val="20"/>
          <w:szCs w:val="20"/>
          <w:lang w:eastAsia="en-GB"/>
        </w:rPr>
        <w:t>have been relatively consistent</w:t>
      </w:r>
      <w:r w:rsidRPr="002330C4">
        <w:rPr>
          <w:rFonts w:eastAsia="Times New Roman" w:cstheme="minorHAnsi"/>
          <w:color w:val="000000"/>
          <w:sz w:val="20"/>
          <w:szCs w:val="20"/>
          <w:lang w:eastAsia="en-GB"/>
        </w:rPr>
        <w:t xml:space="preserve"> across the UK</w:t>
      </w:r>
      <w:r>
        <w:rPr>
          <w:rFonts w:eastAsia="Times New Roman" w:cstheme="minorHAnsi"/>
          <w:color w:val="000000"/>
          <w:sz w:val="20"/>
          <w:szCs w:val="20"/>
          <w:lang w:eastAsia="en-GB"/>
        </w:rPr>
        <w:t>,</w:t>
      </w:r>
      <w:r w:rsidRPr="002330C4">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therefore,</w:t>
      </w:r>
      <w:r w:rsidRPr="002330C4">
        <w:rPr>
          <w:rFonts w:eastAsia="Times New Roman" w:cstheme="minorHAnsi"/>
          <w:color w:val="000000"/>
          <w:sz w:val="20"/>
          <w:szCs w:val="20"/>
          <w:lang w:eastAsia="en-GB"/>
        </w:rPr>
        <w:t xml:space="preserve"> appear to have impacted on the physiotherapy needs of adults with a learning disability equally across the board. Therefore</w:t>
      </w:r>
      <w:r>
        <w:rPr>
          <w:rFonts w:eastAsia="Times New Roman" w:cstheme="minorHAnsi"/>
          <w:color w:val="000000"/>
          <w:sz w:val="20"/>
          <w:szCs w:val="20"/>
          <w:lang w:eastAsia="en-GB"/>
        </w:rPr>
        <w:t>,</w:t>
      </w:r>
      <w:r w:rsidRPr="002330C4">
        <w:rPr>
          <w:rFonts w:eastAsia="Times New Roman" w:cstheme="minorHAnsi"/>
          <w:color w:val="000000"/>
          <w:sz w:val="20"/>
          <w:szCs w:val="20"/>
          <w:lang w:eastAsia="en-GB"/>
        </w:rPr>
        <w:t xml:space="preserve"> all services have been and continue to be significantly impacted by the pandemic and are facing similar challenges to recover their normal practices. </w:t>
      </w:r>
    </w:p>
    <w:p w:rsidR="009145F6" w:rsidRPr="002330C4" w:rsidRDefault="009145F6" w:rsidP="009145F6">
      <w:pPr>
        <w:spacing w:after="0" w:line="240" w:lineRule="auto"/>
        <w:rPr>
          <w:rFonts w:eastAsia="Times New Roman" w:cstheme="minorHAnsi"/>
          <w:color w:val="000000"/>
          <w:sz w:val="20"/>
          <w:szCs w:val="20"/>
          <w:lang w:eastAsia="en-GB"/>
        </w:rPr>
      </w:pPr>
    </w:p>
    <w:p w:rsidR="009145F6" w:rsidRDefault="00C403F0" w:rsidP="007A5855">
      <w:pPr>
        <w:spacing w:after="0" w:line="240" w:lineRule="auto"/>
        <w:ind w:left="29"/>
        <w:rPr>
          <w:rFonts w:eastAsia="Times New Roman" w:cstheme="minorHAnsi"/>
          <w:color w:val="000000"/>
          <w:sz w:val="20"/>
          <w:szCs w:val="20"/>
          <w:lang w:eastAsia="en-GB"/>
        </w:rPr>
      </w:pPr>
      <w:r w:rsidRPr="002330C4">
        <w:rPr>
          <w:rFonts w:eastAsia="Times New Roman" w:cstheme="minorHAnsi"/>
          <w:color w:val="000000"/>
          <w:sz w:val="20"/>
          <w:szCs w:val="20"/>
          <w:lang w:eastAsia="en-GB"/>
        </w:rPr>
        <w:t xml:space="preserve">Respondents reported that they are delivering a predominantly a reactive service rather than a ‘normal’ </w:t>
      </w:r>
      <w:r w:rsidR="00446ECF" w:rsidRPr="002330C4">
        <w:rPr>
          <w:rFonts w:eastAsia="Times New Roman" w:cstheme="minorHAnsi"/>
          <w:color w:val="000000"/>
          <w:sz w:val="20"/>
          <w:szCs w:val="20"/>
          <w:lang w:eastAsia="en-GB"/>
        </w:rPr>
        <w:t xml:space="preserve">proactive </w:t>
      </w:r>
      <w:r w:rsidRPr="002330C4">
        <w:rPr>
          <w:rFonts w:eastAsia="Times New Roman" w:cstheme="minorHAnsi"/>
          <w:color w:val="000000"/>
          <w:sz w:val="20"/>
          <w:szCs w:val="20"/>
          <w:lang w:eastAsia="en-GB"/>
        </w:rPr>
        <w:t>model. This is due to</w:t>
      </w:r>
      <w:r w:rsidR="009145F6">
        <w:rPr>
          <w:rFonts w:eastAsia="Times New Roman" w:cstheme="minorHAnsi"/>
          <w:color w:val="000000"/>
          <w:sz w:val="20"/>
          <w:szCs w:val="20"/>
          <w:lang w:eastAsia="en-GB"/>
        </w:rPr>
        <w:t>:</w:t>
      </w:r>
    </w:p>
    <w:p w:rsidR="009145F6" w:rsidRPr="009145F6" w:rsidRDefault="00C403F0" w:rsidP="009145F6">
      <w:pPr>
        <w:pStyle w:val="ListParagraph"/>
        <w:numPr>
          <w:ilvl w:val="0"/>
          <w:numId w:val="16"/>
        </w:numPr>
        <w:spacing w:after="0" w:line="240" w:lineRule="auto"/>
        <w:rPr>
          <w:rFonts w:eastAsia="Times New Roman" w:cstheme="minorHAnsi"/>
          <w:i/>
          <w:color w:val="000000" w:themeColor="text1"/>
          <w:sz w:val="20"/>
          <w:szCs w:val="20"/>
          <w:lang w:eastAsia="en-GB"/>
        </w:rPr>
      </w:pPr>
      <w:r w:rsidRPr="009145F6">
        <w:rPr>
          <w:rFonts w:eastAsia="Times New Roman" w:cstheme="minorHAnsi"/>
          <w:color w:val="000000"/>
          <w:sz w:val="20"/>
          <w:szCs w:val="20"/>
          <w:lang w:eastAsia="en-GB"/>
        </w:rPr>
        <w:t>a new urgent or high priority demand for physiotherapy service</w:t>
      </w:r>
      <w:r w:rsidR="007A5855" w:rsidRPr="009145F6">
        <w:rPr>
          <w:rFonts w:eastAsia="Times New Roman" w:cstheme="minorHAnsi"/>
          <w:color w:val="000000"/>
          <w:sz w:val="20"/>
          <w:szCs w:val="20"/>
          <w:lang w:eastAsia="en-GB"/>
        </w:rPr>
        <w:t>s</w:t>
      </w:r>
      <w:r w:rsidRPr="009145F6">
        <w:rPr>
          <w:rFonts w:eastAsia="Times New Roman" w:cstheme="minorHAnsi"/>
          <w:color w:val="000000"/>
          <w:sz w:val="20"/>
          <w:szCs w:val="20"/>
          <w:lang w:eastAsia="en-GB"/>
        </w:rPr>
        <w:t xml:space="preserve"> caused mainly by the indirect impact of the pandemic; </w:t>
      </w:r>
    </w:p>
    <w:p w:rsidR="009145F6" w:rsidRPr="009145F6" w:rsidRDefault="00C403F0" w:rsidP="009145F6">
      <w:pPr>
        <w:pStyle w:val="ListParagraph"/>
        <w:numPr>
          <w:ilvl w:val="0"/>
          <w:numId w:val="16"/>
        </w:numPr>
        <w:spacing w:after="0" w:line="240" w:lineRule="auto"/>
        <w:rPr>
          <w:rFonts w:eastAsia="Times New Roman" w:cstheme="minorHAnsi"/>
          <w:i/>
          <w:color w:val="000000" w:themeColor="text1"/>
          <w:sz w:val="20"/>
          <w:szCs w:val="20"/>
          <w:lang w:eastAsia="en-GB"/>
        </w:rPr>
      </w:pPr>
      <w:r w:rsidRPr="009145F6">
        <w:rPr>
          <w:rFonts w:eastAsia="Times New Roman" w:cstheme="minorHAnsi"/>
          <w:color w:val="000000"/>
          <w:sz w:val="20"/>
          <w:szCs w:val="20"/>
          <w:lang w:eastAsia="en-GB"/>
        </w:rPr>
        <w:t xml:space="preserve">staffing capacity issues within teams; </w:t>
      </w:r>
    </w:p>
    <w:p w:rsidR="009145F6" w:rsidRPr="009145F6" w:rsidRDefault="00C403F0" w:rsidP="009145F6">
      <w:pPr>
        <w:pStyle w:val="ListParagraph"/>
        <w:numPr>
          <w:ilvl w:val="0"/>
          <w:numId w:val="16"/>
        </w:numPr>
        <w:spacing w:after="0" w:line="240" w:lineRule="auto"/>
        <w:rPr>
          <w:rFonts w:eastAsia="Times New Roman" w:cstheme="minorHAnsi"/>
          <w:i/>
          <w:color w:val="000000" w:themeColor="text1"/>
          <w:sz w:val="20"/>
          <w:szCs w:val="20"/>
          <w:lang w:eastAsia="en-GB"/>
        </w:rPr>
      </w:pPr>
      <w:r w:rsidRPr="009145F6">
        <w:rPr>
          <w:rFonts w:eastAsia="Times New Roman" w:cstheme="minorHAnsi"/>
          <w:color w:val="000000"/>
          <w:sz w:val="20"/>
          <w:szCs w:val="20"/>
          <w:lang w:eastAsia="en-GB"/>
        </w:rPr>
        <w:t xml:space="preserve">restoring services after deployment of staff; </w:t>
      </w:r>
    </w:p>
    <w:p w:rsidR="009145F6" w:rsidRPr="009145F6" w:rsidRDefault="00C403F0" w:rsidP="009145F6">
      <w:pPr>
        <w:pStyle w:val="ListParagraph"/>
        <w:numPr>
          <w:ilvl w:val="0"/>
          <w:numId w:val="16"/>
        </w:numPr>
        <w:spacing w:after="0" w:line="240" w:lineRule="auto"/>
        <w:rPr>
          <w:rFonts w:eastAsia="Times New Roman" w:cstheme="minorHAnsi"/>
          <w:i/>
          <w:color w:val="000000" w:themeColor="text1"/>
          <w:sz w:val="20"/>
          <w:szCs w:val="20"/>
          <w:lang w:eastAsia="en-GB"/>
        </w:rPr>
      </w:pPr>
      <w:r w:rsidRPr="009145F6">
        <w:rPr>
          <w:rFonts w:eastAsia="Times New Roman" w:cstheme="minorHAnsi"/>
          <w:color w:val="000000"/>
          <w:sz w:val="20"/>
          <w:szCs w:val="20"/>
          <w:lang w:eastAsia="en-GB"/>
        </w:rPr>
        <w:lastRenderedPageBreak/>
        <w:t xml:space="preserve">increased infection control measures in place; and </w:t>
      </w:r>
    </w:p>
    <w:p w:rsidR="009145F6" w:rsidRPr="009145F6" w:rsidRDefault="00C403F0" w:rsidP="009145F6">
      <w:pPr>
        <w:pStyle w:val="ListParagraph"/>
        <w:numPr>
          <w:ilvl w:val="0"/>
          <w:numId w:val="16"/>
        </w:numPr>
        <w:spacing w:after="0" w:line="240" w:lineRule="auto"/>
        <w:rPr>
          <w:rFonts w:eastAsia="Times New Roman" w:cstheme="minorHAnsi"/>
          <w:i/>
          <w:color w:val="000000" w:themeColor="text1"/>
          <w:sz w:val="20"/>
          <w:szCs w:val="20"/>
          <w:lang w:eastAsia="en-GB"/>
        </w:rPr>
      </w:pPr>
      <w:r w:rsidRPr="009145F6">
        <w:rPr>
          <w:rFonts w:eastAsia="Times New Roman" w:cstheme="minorHAnsi"/>
          <w:color w:val="000000"/>
          <w:sz w:val="20"/>
          <w:szCs w:val="20"/>
          <w:lang w:eastAsia="en-GB"/>
        </w:rPr>
        <w:t xml:space="preserve">the </w:t>
      </w:r>
      <w:r w:rsidR="00446ECF" w:rsidRPr="009145F6">
        <w:rPr>
          <w:rFonts w:eastAsia="Times New Roman" w:cstheme="minorHAnsi"/>
          <w:color w:val="000000"/>
          <w:sz w:val="20"/>
          <w:szCs w:val="20"/>
          <w:lang w:eastAsia="en-GB"/>
        </w:rPr>
        <w:t xml:space="preserve">ongoing </w:t>
      </w:r>
      <w:r w:rsidR="009145F6">
        <w:rPr>
          <w:rFonts w:eastAsia="Times New Roman" w:cstheme="minorHAnsi"/>
          <w:color w:val="000000"/>
          <w:sz w:val="20"/>
          <w:szCs w:val="20"/>
          <w:lang w:eastAsia="en-GB"/>
        </w:rPr>
        <w:t>presence of c</w:t>
      </w:r>
      <w:r w:rsidRPr="009145F6">
        <w:rPr>
          <w:rFonts w:eastAsia="Times New Roman" w:cstheme="minorHAnsi"/>
          <w:color w:val="000000"/>
          <w:sz w:val="20"/>
          <w:szCs w:val="20"/>
          <w:lang w:eastAsia="en-GB"/>
        </w:rPr>
        <w:t>oronavirus in the community restricting the type</w:t>
      </w:r>
      <w:r w:rsidR="00346A07">
        <w:rPr>
          <w:rFonts w:eastAsia="Times New Roman" w:cstheme="minorHAnsi"/>
          <w:color w:val="000000"/>
          <w:sz w:val="20"/>
          <w:szCs w:val="20"/>
          <w:lang w:eastAsia="en-GB"/>
        </w:rPr>
        <w:t>s</w:t>
      </w:r>
      <w:r w:rsidRPr="009145F6">
        <w:rPr>
          <w:rFonts w:eastAsia="Times New Roman" w:cstheme="minorHAnsi"/>
          <w:color w:val="000000"/>
          <w:sz w:val="20"/>
          <w:szCs w:val="20"/>
          <w:lang w:eastAsia="en-GB"/>
        </w:rPr>
        <w:t xml:space="preserve"> </w:t>
      </w:r>
      <w:r w:rsidR="009145F6" w:rsidRPr="009145F6">
        <w:rPr>
          <w:rFonts w:eastAsia="Times New Roman" w:cstheme="minorHAnsi"/>
          <w:color w:val="000000"/>
          <w:sz w:val="20"/>
          <w:szCs w:val="20"/>
          <w:lang w:eastAsia="en-GB"/>
        </w:rPr>
        <w:t xml:space="preserve">of </w:t>
      </w:r>
      <w:r w:rsidRPr="009145F6">
        <w:rPr>
          <w:rFonts w:eastAsia="Times New Roman" w:cstheme="minorHAnsi"/>
          <w:color w:val="000000"/>
          <w:sz w:val="20"/>
          <w:szCs w:val="20"/>
          <w:lang w:eastAsia="en-GB"/>
        </w:rPr>
        <w:t xml:space="preserve">interventions. </w:t>
      </w:r>
    </w:p>
    <w:p w:rsidR="00D7313E" w:rsidRDefault="00D7313E" w:rsidP="009145F6">
      <w:pPr>
        <w:spacing w:after="0" w:line="240" w:lineRule="auto"/>
        <w:rPr>
          <w:rFonts w:eastAsia="Times New Roman" w:cstheme="minorHAnsi"/>
          <w:color w:val="000000" w:themeColor="text1"/>
          <w:sz w:val="20"/>
          <w:szCs w:val="20"/>
          <w:lang w:eastAsia="en-GB"/>
        </w:rPr>
      </w:pPr>
    </w:p>
    <w:p w:rsidR="009145F6" w:rsidRPr="002330C4" w:rsidRDefault="00C403F0" w:rsidP="009145F6">
      <w:pPr>
        <w:spacing w:after="0" w:line="240" w:lineRule="auto"/>
        <w:rPr>
          <w:rFonts w:eastAsia="Times New Roman" w:cstheme="minorHAnsi"/>
          <w:color w:val="000000"/>
          <w:sz w:val="20"/>
          <w:szCs w:val="20"/>
          <w:lang w:eastAsia="en-GB"/>
        </w:rPr>
      </w:pPr>
      <w:r w:rsidRPr="009145F6">
        <w:rPr>
          <w:rFonts w:eastAsia="Times New Roman" w:cstheme="minorHAnsi"/>
          <w:color w:val="000000" w:themeColor="text1"/>
          <w:sz w:val="20"/>
          <w:szCs w:val="20"/>
          <w:lang w:eastAsia="en-GB"/>
        </w:rPr>
        <w:t>One participant stated that they</w:t>
      </w:r>
      <w:r w:rsidR="00350D04" w:rsidRPr="009145F6">
        <w:rPr>
          <w:rFonts w:eastAsia="Times New Roman" w:cstheme="minorHAnsi"/>
          <w:color w:val="000000" w:themeColor="text1"/>
          <w:sz w:val="20"/>
          <w:szCs w:val="20"/>
          <w:lang w:eastAsia="en-GB"/>
        </w:rPr>
        <w:t xml:space="preserve"> </w:t>
      </w:r>
      <w:r w:rsidRPr="00EE4A74">
        <w:rPr>
          <w:rFonts w:eastAsia="Times New Roman" w:cstheme="minorHAnsi"/>
          <w:i/>
          <w:color w:val="000000" w:themeColor="text1"/>
          <w:sz w:val="20"/>
          <w:szCs w:val="20"/>
          <w:lang w:eastAsia="en-GB"/>
        </w:rPr>
        <w:t xml:space="preserve">“still feel like we are only dealing with the </w:t>
      </w:r>
      <w:r w:rsidR="00446ECF" w:rsidRPr="00EE4A74">
        <w:rPr>
          <w:rFonts w:eastAsia="Times New Roman" w:cstheme="minorHAnsi"/>
          <w:i/>
          <w:color w:val="000000" w:themeColor="text1"/>
          <w:sz w:val="20"/>
          <w:szCs w:val="20"/>
          <w:lang w:eastAsia="en-GB"/>
        </w:rPr>
        <w:t>impact of lockdown</w:t>
      </w:r>
      <w:r w:rsidRPr="00EE4A74">
        <w:rPr>
          <w:rFonts w:eastAsia="Times New Roman" w:cstheme="minorHAnsi"/>
          <w:i/>
          <w:color w:val="000000" w:themeColor="text1"/>
          <w:sz w:val="20"/>
          <w:szCs w:val="20"/>
          <w:lang w:eastAsia="en-GB"/>
        </w:rPr>
        <w:t>”.</w:t>
      </w:r>
      <w:r w:rsidRPr="002330C4">
        <w:rPr>
          <w:rFonts w:eastAsia="Times New Roman" w:cstheme="minorHAnsi"/>
          <w:color w:val="000000" w:themeColor="text1"/>
          <w:sz w:val="20"/>
          <w:szCs w:val="20"/>
          <w:lang w:eastAsia="en-GB"/>
        </w:rPr>
        <w:t xml:space="preserve"> This is echoed by another respondent who reported that</w:t>
      </w:r>
      <w:r w:rsidR="00350D04">
        <w:rPr>
          <w:rFonts w:eastAsia="Times New Roman" w:cstheme="minorHAnsi"/>
          <w:color w:val="000000" w:themeColor="text1"/>
          <w:sz w:val="20"/>
          <w:szCs w:val="20"/>
          <w:lang w:eastAsia="en-GB"/>
        </w:rPr>
        <w:t xml:space="preserve"> </w:t>
      </w:r>
      <w:r w:rsidRPr="00EE4A74">
        <w:rPr>
          <w:rFonts w:eastAsia="Times New Roman" w:cstheme="minorHAnsi"/>
          <w:i/>
          <w:color w:val="000000" w:themeColor="text1"/>
          <w:sz w:val="20"/>
          <w:szCs w:val="20"/>
          <w:lang w:eastAsia="en-GB"/>
        </w:rPr>
        <w:t>“l</w:t>
      </w:r>
      <w:r w:rsidRPr="00EE4A74">
        <w:rPr>
          <w:rFonts w:cstheme="minorHAnsi"/>
          <w:i/>
          <w:color w:val="000000" w:themeColor="text1"/>
          <w:sz w:val="20"/>
          <w:szCs w:val="20"/>
        </w:rPr>
        <w:t xml:space="preserve">arge proportion of workload remains dealing with 'crisis' situations as a result of impact of lockdown”. </w:t>
      </w:r>
      <w:r w:rsidRPr="002330C4">
        <w:rPr>
          <w:rFonts w:cstheme="minorHAnsi"/>
          <w:color w:val="000000" w:themeColor="text1"/>
          <w:sz w:val="20"/>
          <w:szCs w:val="20"/>
        </w:rPr>
        <w:t>One participant comments that their services ha</w:t>
      </w:r>
      <w:r w:rsidR="007A5855">
        <w:rPr>
          <w:rFonts w:cstheme="minorHAnsi"/>
          <w:color w:val="000000" w:themeColor="text1"/>
          <w:sz w:val="20"/>
          <w:szCs w:val="20"/>
        </w:rPr>
        <w:t>s</w:t>
      </w:r>
      <w:r w:rsidRPr="002330C4">
        <w:rPr>
          <w:rFonts w:cstheme="minorHAnsi"/>
          <w:color w:val="000000" w:themeColor="text1"/>
          <w:sz w:val="20"/>
          <w:szCs w:val="20"/>
        </w:rPr>
        <w:t xml:space="preserve"> insufficient resources to be able to engage in prevention because they are being used </w:t>
      </w:r>
      <w:r w:rsidR="004744DE">
        <w:rPr>
          <w:rFonts w:cstheme="minorHAnsi"/>
          <w:color w:val="000000" w:themeColor="text1"/>
          <w:sz w:val="20"/>
          <w:szCs w:val="20"/>
        </w:rPr>
        <w:t>to manage the</w:t>
      </w:r>
      <w:r w:rsidRPr="002330C4">
        <w:rPr>
          <w:rFonts w:cstheme="minorHAnsi"/>
          <w:color w:val="000000" w:themeColor="text1"/>
          <w:sz w:val="20"/>
          <w:szCs w:val="20"/>
        </w:rPr>
        <w:t xml:space="preserve"> crisis. </w:t>
      </w:r>
      <w:r w:rsidR="00446ECF" w:rsidRPr="002330C4">
        <w:rPr>
          <w:rFonts w:cstheme="minorHAnsi"/>
          <w:color w:val="000000" w:themeColor="text1"/>
          <w:sz w:val="20"/>
          <w:szCs w:val="20"/>
        </w:rPr>
        <w:t xml:space="preserve">The theme of only being able to react and respond </w:t>
      </w:r>
      <w:r w:rsidR="004744DE">
        <w:rPr>
          <w:rFonts w:cstheme="minorHAnsi"/>
          <w:color w:val="000000" w:themeColor="text1"/>
          <w:sz w:val="20"/>
          <w:szCs w:val="20"/>
        </w:rPr>
        <w:t xml:space="preserve">to </w:t>
      </w:r>
      <w:r w:rsidR="00446ECF" w:rsidRPr="002330C4">
        <w:rPr>
          <w:rFonts w:cstheme="minorHAnsi"/>
          <w:color w:val="000000" w:themeColor="text1"/>
          <w:sz w:val="20"/>
          <w:szCs w:val="20"/>
        </w:rPr>
        <w:t>the high priority and urgent referrals runs throughout the survey.</w:t>
      </w:r>
      <w:r w:rsidR="009145F6">
        <w:rPr>
          <w:rFonts w:cstheme="minorHAnsi"/>
          <w:color w:val="000000" w:themeColor="text1"/>
          <w:sz w:val="20"/>
          <w:szCs w:val="20"/>
        </w:rPr>
        <w:t xml:space="preserve"> </w:t>
      </w:r>
      <w:r w:rsidR="009145F6" w:rsidRPr="002330C4">
        <w:rPr>
          <w:rFonts w:eastAsia="Times New Roman" w:cstheme="minorHAnsi"/>
          <w:color w:val="000000"/>
          <w:sz w:val="20"/>
          <w:szCs w:val="20"/>
          <w:lang w:eastAsia="en-GB"/>
        </w:rPr>
        <w:t xml:space="preserve">Services continue to be innovative in the way they provide physiotherapy in the face of the ongoing challenges. Most services are using remote and virtual methods to provide assessment and interventions to limit face to face contact with service users.  </w:t>
      </w:r>
    </w:p>
    <w:p w:rsidR="00446ECF" w:rsidRPr="002330C4" w:rsidRDefault="00446ECF" w:rsidP="00C403F0">
      <w:pPr>
        <w:spacing w:after="0" w:line="240" w:lineRule="auto"/>
        <w:rPr>
          <w:rFonts w:cstheme="minorHAnsi"/>
          <w:color w:val="000000" w:themeColor="text1"/>
          <w:sz w:val="20"/>
          <w:szCs w:val="20"/>
        </w:rPr>
      </w:pPr>
    </w:p>
    <w:p w:rsidR="00C403F0" w:rsidRPr="009145F6" w:rsidRDefault="00C403F0" w:rsidP="00C403F0">
      <w:pPr>
        <w:spacing w:after="0" w:line="240" w:lineRule="auto"/>
        <w:rPr>
          <w:rFonts w:cstheme="minorHAnsi"/>
          <w:color w:val="000000" w:themeColor="text1"/>
          <w:sz w:val="20"/>
          <w:szCs w:val="20"/>
        </w:rPr>
      </w:pPr>
      <w:r w:rsidRPr="002330C4">
        <w:rPr>
          <w:rFonts w:cstheme="minorHAnsi"/>
          <w:color w:val="000000" w:themeColor="text1"/>
          <w:sz w:val="20"/>
          <w:szCs w:val="20"/>
        </w:rPr>
        <w:t>The high priority demand for physiotherapy not only impacts on</w:t>
      </w:r>
      <w:r w:rsidR="004744DE">
        <w:rPr>
          <w:rFonts w:cstheme="minorHAnsi"/>
          <w:color w:val="000000" w:themeColor="text1"/>
          <w:sz w:val="20"/>
          <w:szCs w:val="20"/>
        </w:rPr>
        <w:t xml:space="preserve"> a</w:t>
      </w:r>
      <w:r w:rsidRPr="002330C4">
        <w:rPr>
          <w:rFonts w:cstheme="minorHAnsi"/>
          <w:color w:val="000000" w:themeColor="text1"/>
          <w:sz w:val="20"/>
          <w:szCs w:val="20"/>
        </w:rPr>
        <w:t xml:space="preserve"> </w:t>
      </w:r>
      <w:r w:rsidR="009145F6" w:rsidRPr="002330C4">
        <w:rPr>
          <w:rFonts w:cstheme="minorHAnsi"/>
          <w:color w:val="000000" w:themeColor="text1"/>
          <w:sz w:val="20"/>
          <w:szCs w:val="20"/>
        </w:rPr>
        <w:t>team</w:t>
      </w:r>
      <w:r w:rsidR="009145F6">
        <w:rPr>
          <w:rFonts w:cstheme="minorHAnsi"/>
          <w:color w:val="000000" w:themeColor="text1"/>
          <w:sz w:val="20"/>
          <w:szCs w:val="20"/>
        </w:rPr>
        <w:t>’s</w:t>
      </w:r>
      <w:r w:rsidRPr="002330C4">
        <w:rPr>
          <w:rFonts w:cstheme="minorHAnsi"/>
          <w:color w:val="000000" w:themeColor="text1"/>
          <w:sz w:val="20"/>
          <w:szCs w:val="20"/>
        </w:rPr>
        <w:t xml:space="preserve"> a</w:t>
      </w:r>
      <w:r w:rsidR="004744DE">
        <w:rPr>
          <w:rFonts w:cstheme="minorHAnsi"/>
          <w:color w:val="000000" w:themeColor="text1"/>
          <w:sz w:val="20"/>
          <w:szCs w:val="20"/>
        </w:rPr>
        <w:t xml:space="preserve">bility to </w:t>
      </w:r>
      <w:r w:rsidR="009145F6">
        <w:rPr>
          <w:rFonts w:cstheme="minorHAnsi"/>
          <w:color w:val="000000" w:themeColor="text1"/>
          <w:sz w:val="20"/>
          <w:szCs w:val="20"/>
        </w:rPr>
        <w:t>be proactive,</w:t>
      </w:r>
      <w:r w:rsidR="004744DE">
        <w:rPr>
          <w:rFonts w:cstheme="minorHAnsi"/>
          <w:color w:val="000000" w:themeColor="text1"/>
          <w:sz w:val="20"/>
          <w:szCs w:val="20"/>
        </w:rPr>
        <w:t xml:space="preserve"> </w:t>
      </w:r>
      <w:r w:rsidRPr="002330C4">
        <w:rPr>
          <w:rFonts w:cstheme="minorHAnsi"/>
          <w:color w:val="000000" w:themeColor="text1"/>
          <w:sz w:val="20"/>
          <w:szCs w:val="20"/>
        </w:rPr>
        <w:t xml:space="preserve">but </w:t>
      </w:r>
      <w:r w:rsidR="00EE4A74">
        <w:rPr>
          <w:rFonts w:cstheme="minorHAnsi"/>
          <w:color w:val="000000" w:themeColor="text1"/>
          <w:sz w:val="20"/>
          <w:szCs w:val="20"/>
        </w:rPr>
        <w:t xml:space="preserve">also </w:t>
      </w:r>
      <w:r w:rsidRPr="002330C4">
        <w:rPr>
          <w:rFonts w:cstheme="minorHAnsi"/>
          <w:color w:val="000000" w:themeColor="text1"/>
          <w:sz w:val="20"/>
          <w:szCs w:val="20"/>
        </w:rPr>
        <w:t xml:space="preserve">to </w:t>
      </w:r>
      <w:r w:rsidRPr="002330C4">
        <w:rPr>
          <w:rFonts w:cstheme="minorHAnsi"/>
          <w:color w:val="000000"/>
          <w:sz w:val="20"/>
          <w:szCs w:val="20"/>
        </w:rPr>
        <w:t xml:space="preserve">carry out important service development work. One participant commented that </w:t>
      </w:r>
      <w:r w:rsidR="00446ECF" w:rsidRPr="002330C4">
        <w:rPr>
          <w:rFonts w:cstheme="minorHAnsi"/>
          <w:color w:val="000000"/>
          <w:sz w:val="20"/>
          <w:szCs w:val="20"/>
        </w:rPr>
        <w:t xml:space="preserve">when reviewing </w:t>
      </w:r>
      <w:r w:rsidRPr="002330C4">
        <w:rPr>
          <w:rFonts w:cstheme="minorHAnsi"/>
          <w:color w:val="000000"/>
          <w:sz w:val="20"/>
          <w:szCs w:val="20"/>
        </w:rPr>
        <w:t>the Standards</w:t>
      </w:r>
      <w:r w:rsidR="004744DE">
        <w:rPr>
          <w:rFonts w:cstheme="minorHAnsi"/>
          <w:color w:val="000000"/>
          <w:sz w:val="20"/>
          <w:szCs w:val="20"/>
        </w:rPr>
        <w:t xml:space="preserve"> of Practice for Physiotherapists Working with A</w:t>
      </w:r>
      <w:r w:rsidRPr="002330C4">
        <w:rPr>
          <w:rFonts w:cstheme="minorHAnsi"/>
          <w:color w:val="000000"/>
          <w:sz w:val="20"/>
          <w:szCs w:val="20"/>
        </w:rPr>
        <w:t xml:space="preserve">dults with a </w:t>
      </w:r>
      <w:r w:rsidR="004744DE">
        <w:rPr>
          <w:rFonts w:cstheme="minorHAnsi"/>
          <w:color w:val="000000"/>
          <w:sz w:val="20"/>
          <w:szCs w:val="20"/>
        </w:rPr>
        <w:t>Learning D</w:t>
      </w:r>
      <w:r w:rsidR="00446ECF" w:rsidRPr="002330C4">
        <w:rPr>
          <w:rFonts w:cstheme="minorHAnsi"/>
          <w:color w:val="000000"/>
          <w:sz w:val="20"/>
          <w:szCs w:val="20"/>
        </w:rPr>
        <w:t xml:space="preserve">isability, it highlighted </w:t>
      </w:r>
      <w:r w:rsidRPr="002330C4">
        <w:rPr>
          <w:rFonts w:cstheme="minorHAnsi"/>
          <w:color w:val="000000"/>
          <w:sz w:val="20"/>
          <w:szCs w:val="20"/>
        </w:rPr>
        <w:t xml:space="preserve">the need to develop areas of postural care and community level respiratory locally. They reported that they do not currently provide community level respiratory care (this is all managed by GPs who refer to mainstream services) and they provide a very limited basic postural care service which is hampered by no clear postural care pathway </w:t>
      </w:r>
      <w:r w:rsidR="00446ECF" w:rsidRPr="002330C4">
        <w:rPr>
          <w:rFonts w:cstheme="minorHAnsi"/>
          <w:color w:val="000000"/>
          <w:sz w:val="20"/>
          <w:szCs w:val="20"/>
        </w:rPr>
        <w:t xml:space="preserve">and </w:t>
      </w:r>
      <w:r w:rsidR="004744DE">
        <w:rPr>
          <w:rFonts w:cstheme="minorHAnsi"/>
          <w:color w:val="000000"/>
          <w:sz w:val="20"/>
          <w:szCs w:val="20"/>
        </w:rPr>
        <w:t xml:space="preserve">a </w:t>
      </w:r>
      <w:r w:rsidR="00446ECF" w:rsidRPr="002330C4">
        <w:rPr>
          <w:rFonts w:cstheme="minorHAnsi"/>
          <w:color w:val="000000"/>
          <w:sz w:val="20"/>
          <w:szCs w:val="20"/>
        </w:rPr>
        <w:t>lengthy funding process. The</w:t>
      </w:r>
      <w:r w:rsidRPr="002330C4">
        <w:rPr>
          <w:rFonts w:cstheme="minorHAnsi"/>
          <w:color w:val="000000"/>
          <w:sz w:val="20"/>
          <w:szCs w:val="20"/>
        </w:rPr>
        <w:t>s</w:t>
      </w:r>
      <w:r w:rsidR="00446ECF" w:rsidRPr="002330C4">
        <w:rPr>
          <w:rFonts w:cstheme="minorHAnsi"/>
          <w:color w:val="000000"/>
          <w:sz w:val="20"/>
          <w:szCs w:val="20"/>
        </w:rPr>
        <w:t>e</w:t>
      </w:r>
      <w:r w:rsidRPr="002330C4">
        <w:rPr>
          <w:rFonts w:cstheme="minorHAnsi"/>
          <w:color w:val="000000"/>
          <w:sz w:val="20"/>
          <w:szCs w:val="20"/>
        </w:rPr>
        <w:t xml:space="preserve"> essential improvement projects have ceased due to the pandemic. Indeed locally </w:t>
      </w:r>
      <w:r w:rsidR="007A5855">
        <w:rPr>
          <w:rFonts w:cstheme="minorHAnsi"/>
          <w:color w:val="000000"/>
          <w:sz w:val="20"/>
          <w:szCs w:val="20"/>
        </w:rPr>
        <w:t xml:space="preserve">two </w:t>
      </w:r>
      <w:r w:rsidRPr="002330C4">
        <w:rPr>
          <w:rFonts w:cstheme="minorHAnsi"/>
          <w:color w:val="000000"/>
          <w:sz w:val="20"/>
          <w:szCs w:val="20"/>
        </w:rPr>
        <w:t>quality improvement projects</w:t>
      </w:r>
      <w:r w:rsidR="004744DE">
        <w:rPr>
          <w:rFonts w:cstheme="minorHAnsi"/>
          <w:color w:val="000000"/>
          <w:sz w:val="20"/>
          <w:szCs w:val="20"/>
        </w:rPr>
        <w:t xml:space="preserve"> w</w:t>
      </w:r>
      <w:r w:rsidR="007A5855">
        <w:rPr>
          <w:rFonts w:cstheme="minorHAnsi"/>
          <w:color w:val="000000"/>
          <w:sz w:val="20"/>
          <w:szCs w:val="20"/>
        </w:rPr>
        <w:t>ere postponed</w:t>
      </w:r>
      <w:r w:rsidR="004744DE">
        <w:rPr>
          <w:rFonts w:cstheme="minorHAnsi"/>
          <w:color w:val="000000"/>
          <w:sz w:val="20"/>
          <w:szCs w:val="20"/>
        </w:rPr>
        <w:t>. 1.</w:t>
      </w:r>
      <w:r w:rsidRPr="002330C4">
        <w:rPr>
          <w:rFonts w:cstheme="minorHAnsi"/>
          <w:color w:val="000000"/>
          <w:sz w:val="20"/>
          <w:szCs w:val="20"/>
        </w:rPr>
        <w:t xml:space="preserve"> to implement a proactive falls prevention and intervention service</w:t>
      </w:r>
      <w:r w:rsidR="00446ECF" w:rsidRPr="002330C4">
        <w:rPr>
          <w:rFonts w:cstheme="minorHAnsi"/>
          <w:color w:val="000000"/>
          <w:sz w:val="20"/>
          <w:szCs w:val="20"/>
        </w:rPr>
        <w:t>,</w:t>
      </w:r>
      <w:r w:rsidRPr="002330C4">
        <w:rPr>
          <w:rFonts w:cstheme="minorHAnsi"/>
          <w:color w:val="000000"/>
          <w:sz w:val="20"/>
          <w:szCs w:val="20"/>
        </w:rPr>
        <w:t xml:space="preserve"> and </w:t>
      </w:r>
      <w:r w:rsidR="004744DE">
        <w:rPr>
          <w:rFonts w:cstheme="minorHAnsi"/>
          <w:color w:val="000000"/>
          <w:sz w:val="20"/>
          <w:szCs w:val="20"/>
        </w:rPr>
        <w:t>2.</w:t>
      </w:r>
      <w:r w:rsidR="00446ECF" w:rsidRPr="002330C4">
        <w:rPr>
          <w:rFonts w:cstheme="minorHAnsi"/>
          <w:color w:val="000000"/>
          <w:sz w:val="20"/>
          <w:szCs w:val="20"/>
        </w:rPr>
        <w:t xml:space="preserve"> </w:t>
      </w:r>
      <w:r w:rsidRPr="002330C4">
        <w:rPr>
          <w:rFonts w:cstheme="minorHAnsi"/>
          <w:color w:val="000000"/>
          <w:sz w:val="20"/>
          <w:szCs w:val="20"/>
        </w:rPr>
        <w:t xml:space="preserve">an abdominal massage for constipation pathway for people with complex physical disability. It is important that this </w:t>
      </w:r>
      <w:r w:rsidR="00EE4A74">
        <w:rPr>
          <w:rFonts w:cstheme="minorHAnsi"/>
          <w:color w:val="000000"/>
          <w:sz w:val="20"/>
          <w:szCs w:val="20"/>
        </w:rPr>
        <w:t>crucial</w:t>
      </w:r>
      <w:r w:rsidRPr="002330C4">
        <w:rPr>
          <w:rFonts w:cstheme="minorHAnsi"/>
          <w:color w:val="000000"/>
          <w:sz w:val="20"/>
          <w:szCs w:val="20"/>
        </w:rPr>
        <w:t xml:space="preserve"> service development work is re-started</w:t>
      </w:r>
      <w:r w:rsidR="00446ECF" w:rsidRPr="002330C4">
        <w:rPr>
          <w:rFonts w:cstheme="minorHAnsi"/>
          <w:color w:val="000000"/>
          <w:sz w:val="20"/>
          <w:szCs w:val="20"/>
        </w:rPr>
        <w:t xml:space="preserve"> as soon as possible</w:t>
      </w:r>
      <w:r w:rsidRPr="002330C4">
        <w:rPr>
          <w:rFonts w:cstheme="minorHAnsi"/>
          <w:color w:val="000000"/>
          <w:sz w:val="20"/>
          <w:szCs w:val="20"/>
        </w:rPr>
        <w:t xml:space="preserve"> to ensure services are </w:t>
      </w:r>
      <w:r w:rsidR="00EE4A74">
        <w:rPr>
          <w:rFonts w:cstheme="minorHAnsi"/>
          <w:color w:val="000000"/>
          <w:sz w:val="20"/>
          <w:szCs w:val="20"/>
        </w:rPr>
        <w:t>evolving</w:t>
      </w:r>
      <w:r w:rsidR="007A5855">
        <w:rPr>
          <w:rFonts w:cstheme="minorHAnsi"/>
          <w:color w:val="000000"/>
          <w:sz w:val="20"/>
          <w:szCs w:val="20"/>
        </w:rPr>
        <w:t xml:space="preserve"> </w:t>
      </w:r>
      <w:r w:rsidR="009145F6">
        <w:rPr>
          <w:rFonts w:cstheme="minorHAnsi"/>
          <w:color w:val="000000"/>
          <w:sz w:val="20"/>
          <w:szCs w:val="20"/>
        </w:rPr>
        <w:t xml:space="preserve">in line with the evidence </w:t>
      </w:r>
      <w:r w:rsidR="007A5855">
        <w:rPr>
          <w:rFonts w:cstheme="minorHAnsi"/>
          <w:color w:val="000000"/>
          <w:sz w:val="20"/>
          <w:szCs w:val="20"/>
        </w:rPr>
        <w:t>to meet</w:t>
      </w:r>
      <w:r w:rsidRPr="002330C4">
        <w:rPr>
          <w:rFonts w:cstheme="minorHAnsi"/>
          <w:color w:val="000000"/>
          <w:sz w:val="20"/>
          <w:szCs w:val="20"/>
        </w:rPr>
        <w:t xml:space="preserve"> </w:t>
      </w:r>
      <w:r w:rsidR="004744DE">
        <w:rPr>
          <w:rFonts w:cstheme="minorHAnsi"/>
          <w:color w:val="000000"/>
          <w:sz w:val="20"/>
          <w:szCs w:val="20"/>
        </w:rPr>
        <w:t>the physiotherapy needs of the</w:t>
      </w:r>
      <w:r w:rsidRPr="002330C4">
        <w:rPr>
          <w:rFonts w:cstheme="minorHAnsi"/>
          <w:color w:val="000000"/>
          <w:sz w:val="20"/>
          <w:szCs w:val="20"/>
        </w:rPr>
        <w:t xml:space="preserve"> local population. </w:t>
      </w:r>
    </w:p>
    <w:p w:rsidR="00A24E02" w:rsidRPr="00350D04" w:rsidRDefault="00D7313E" w:rsidP="00350D04">
      <w:pPr>
        <w:pStyle w:val="Heading1"/>
        <w:rPr>
          <w:rStyle w:val="page-title"/>
        </w:rPr>
      </w:pPr>
      <w:bookmarkStart w:id="4" w:name="_Toc61933797"/>
      <w:r w:rsidRPr="00D7313E">
        <w:rPr>
          <w:b/>
        </w:rPr>
        <w:t>Part 3</w:t>
      </w:r>
      <w:r w:rsidR="00A24E02" w:rsidRPr="00D7313E">
        <w:rPr>
          <w:b/>
        </w:rPr>
        <w:t>:</w:t>
      </w:r>
      <w:r w:rsidR="00A24E02" w:rsidRPr="00350D04">
        <w:t xml:space="preserve"> </w:t>
      </w:r>
      <w:r w:rsidR="00A24E02" w:rsidRPr="00350D04">
        <w:rPr>
          <w:rStyle w:val="page-title"/>
        </w:rPr>
        <w:t>Exploring the indirect </w:t>
      </w:r>
      <w:r w:rsidR="00A24E02" w:rsidRPr="00350D04">
        <w:rPr>
          <w:rStyle w:val="Strong"/>
          <w:b w:val="0"/>
          <w:bCs w:val="0"/>
        </w:rPr>
        <w:t>impact</w:t>
      </w:r>
      <w:r w:rsidR="00A24E02" w:rsidRPr="00350D04">
        <w:rPr>
          <w:rStyle w:val="page-title"/>
        </w:rPr>
        <w:t> of COVID-19 on the physiotherapy needs of adults with a learning disability</w:t>
      </w:r>
      <w:bookmarkEnd w:id="4"/>
    </w:p>
    <w:p w:rsidR="00712A2B" w:rsidRPr="002330C4" w:rsidRDefault="00D7313E" w:rsidP="00A24E02">
      <w:pPr>
        <w:rPr>
          <w:rFonts w:cstheme="minorHAnsi"/>
          <w:color w:val="000000" w:themeColor="text1"/>
          <w:sz w:val="20"/>
          <w:szCs w:val="20"/>
        </w:rPr>
      </w:pPr>
      <w:r>
        <w:rPr>
          <w:rStyle w:val="page-title"/>
          <w:rFonts w:cstheme="minorHAnsi"/>
          <w:bCs/>
          <w:color w:val="000000" w:themeColor="text1"/>
          <w:sz w:val="20"/>
          <w:szCs w:val="20"/>
        </w:rPr>
        <w:t>Part three explored</w:t>
      </w:r>
      <w:r w:rsidR="00A24E02" w:rsidRPr="002330C4">
        <w:rPr>
          <w:rStyle w:val="page-title"/>
          <w:rFonts w:cstheme="minorHAnsi"/>
          <w:bCs/>
          <w:color w:val="000000" w:themeColor="text1"/>
          <w:sz w:val="20"/>
          <w:szCs w:val="20"/>
        </w:rPr>
        <w:t xml:space="preserve"> the indirect impact of the pandemic on the physiotherapy needs of adults with a learning disability. </w:t>
      </w:r>
      <w:r w:rsidR="003B4CDC" w:rsidRPr="002330C4">
        <w:rPr>
          <w:rStyle w:val="page-title"/>
          <w:rFonts w:cstheme="minorHAnsi"/>
          <w:bCs/>
          <w:color w:val="000000" w:themeColor="text1"/>
          <w:sz w:val="20"/>
          <w:szCs w:val="20"/>
        </w:rPr>
        <w:t>9</w:t>
      </w:r>
      <w:r w:rsidR="00C069B0" w:rsidRPr="002330C4">
        <w:rPr>
          <w:rStyle w:val="page-title"/>
          <w:rFonts w:cstheme="minorHAnsi"/>
          <w:bCs/>
          <w:color w:val="000000" w:themeColor="text1"/>
          <w:sz w:val="20"/>
          <w:szCs w:val="20"/>
        </w:rPr>
        <w:t xml:space="preserve">6.9% of respondents reports that they have received referrals for deterioration in the physiotherapy presentation caused by the social measures used to control the spread of COVID-19. </w:t>
      </w:r>
      <w:r w:rsidR="001962E6" w:rsidRPr="002330C4">
        <w:rPr>
          <w:rStyle w:val="page-title"/>
          <w:rFonts w:cstheme="minorHAnsi"/>
          <w:bCs/>
          <w:color w:val="000000" w:themeColor="text1"/>
          <w:sz w:val="20"/>
          <w:szCs w:val="20"/>
        </w:rPr>
        <w:t xml:space="preserve">The most </w:t>
      </w:r>
      <w:r w:rsidR="009145F6">
        <w:rPr>
          <w:rStyle w:val="page-title"/>
          <w:rFonts w:cstheme="minorHAnsi"/>
          <w:bCs/>
          <w:color w:val="000000" w:themeColor="text1"/>
          <w:sz w:val="20"/>
          <w:szCs w:val="20"/>
        </w:rPr>
        <w:t>common</w:t>
      </w:r>
      <w:r w:rsidR="001962E6" w:rsidRPr="002330C4">
        <w:rPr>
          <w:rStyle w:val="page-title"/>
          <w:rFonts w:cstheme="minorHAnsi"/>
          <w:bCs/>
          <w:color w:val="000000" w:themeColor="text1"/>
          <w:sz w:val="20"/>
          <w:szCs w:val="20"/>
        </w:rPr>
        <w:t xml:space="preserve"> reasons for referral was related to mobility (96%.3), falls (83.3%) and deterioration in transfers (75.9%). Participants also reported a high frequency of referrals for change to posture and body s</w:t>
      </w:r>
      <w:r w:rsidR="00164D5C" w:rsidRPr="002330C4">
        <w:rPr>
          <w:rStyle w:val="page-title"/>
          <w:rFonts w:cstheme="minorHAnsi"/>
          <w:bCs/>
          <w:color w:val="000000" w:themeColor="text1"/>
          <w:sz w:val="20"/>
          <w:szCs w:val="20"/>
        </w:rPr>
        <w:t>hape (68.5%) and pain (57.4%). A high number of r</w:t>
      </w:r>
      <w:r w:rsidR="001962E6" w:rsidRPr="002330C4">
        <w:rPr>
          <w:rStyle w:val="page-title"/>
          <w:rFonts w:cstheme="minorHAnsi"/>
          <w:bCs/>
          <w:color w:val="000000" w:themeColor="text1"/>
          <w:sz w:val="20"/>
          <w:szCs w:val="20"/>
        </w:rPr>
        <w:t xml:space="preserve">eferrals for pressure problems (35.2%), difficulties providing personal care (33.3%), neurological </w:t>
      </w:r>
      <w:r w:rsidR="00164D5C" w:rsidRPr="002330C4">
        <w:rPr>
          <w:rStyle w:val="page-title"/>
          <w:rFonts w:cstheme="minorHAnsi"/>
          <w:bCs/>
          <w:color w:val="000000" w:themeColor="text1"/>
          <w:sz w:val="20"/>
          <w:szCs w:val="20"/>
        </w:rPr>
        <w:t>changes (25.9%) and respiratory problems (22.2%) were also received</w:t>
      </w:r>
      <w:r w:rsidR="00E41299">
        <w:rPr>
          <w:rStyle w:val="page-title"/>
          <w:rFonts w:cstheme="minorHAnsi"/>
          <w:bCs/>
          <w:color w:val="000000" w:themeColor="text1"/>
          <w:sz w:val="20"/>
          <w:szCs w:val="20"/>
        </w:rPr>
        <w:t xml:space="preserve"> (Figure 4)</w:t>
      </w:r>
      <w:r w:rsidR="00164D5C" w:rsidRPr="002330C4">
        <w:rPr>
          <w:rStyle w:val="page-title"/>
          <w:rFonts w:cstheme="minorHAnsi"/>
          <w:bCs/>
          <w:color w:val="000000" w:themeColor="text1"/>
          <w:sz w:val="20"/>
          <w:szCs w:val="20"/>
        </w:rPr>
        <w:t xml:space="preserve">. The results highlight that </w:t>
      </w:r>
      <w:r w:rsidR="00712A2B" w:rsidRPr="002330C4">
        <w:rPr>
          <w:rStyle w:val="page-title"/>
          <w:rFonts w:cstheme="minorHAnsi"/>
          <w:bCs/>
          <w:color w:val="000000" w:themeColor="text1"/>
          <w:sz w:val="20"/>
          <w:szCs w:val="20"/>
        </w:rPr>
        <w:t>adults with a learning disability</w:t>
      </w:r>
      <w:r w:rsidR="00032BBE">
        <w:rPr>
          <w:rStyle w:val="page-title"/>
          <w:rFonts w:cstheme="minorHAnsi"/>
          <w:bCs/>
          <w:color w:val="000000" w:themeColor="text1"/>
          <w:sz w:val="20"/>
          <w:szCs w:val="20"/>
        </w:rPr>
        <w:t xml:space="preserve"> have</w:t>
      </w:r>
      <w:r w:rsidR="00712A2B" w:rsidRPr="002330C4">
        <w:rPr>
          <w:rStyle w:val="page-title"/>
          <w:rFonts w:cstheme="minorHAnsi"/>
          <w:bCs/>
          <w:color w:val="000000" w:themeColor="text1"/>
          <w:sz w:val="20"/>
          <w:szCs w:val="20"/>
        </w:rPr>
        <w:t xml:space="preserve"> experienced a range of changes in their physical presentation. They </w:t>
      </w:r>
      <w:r w:rsidR="00E41299">
        <w:rPr>
          <w:rStyle w:val="page-title"/>
          <w:rFonts w:cstheme="minorHAnsi"/>
          <w:bCs/>
          <w:color w:val="000000" w:themeColor="text1"/>
          <w:sz w:val="20"/>
          <w:szCs w:val="20"/>
        </w:rPr>
        <w:t>indicate</w:t>
      </w:r>
      <w:r w:rsidR="001962E6" w:rsidRPr="002330C4">
        <w:rPr>
          <w:rStyle w:val="page-title"/>
          <w:rFonts w:cstheme="minorHAnsi"/>
          <w:bCs/>
          <w:color w:val="000000" w:themeColor="text1"/>
          <w:sz w:val="20"/>
          <w:szCs w:val="20"/>
        </w:rPr>
        <w:t xml:space="preserve"> that </w:t>
      </w:r>
      <w:r w:rsidR="00712A2B" w:rsidRPr="002330C4">
        <w:rPr>
          <w:rStyle w:val="page-title"/>
          <w:rFonts w:cstheme="minorHAnsi"/>
          <w:bCs/>
          <w:color w:val="000000" w:themeColor="text1"/>
          <w:sz w:val="20"/>
          <w:szCs w:val="20"/>
        </w:rPr>
        <w:t>individuals</w:t>
      </w:r>
      <w:r w:rsidR="001962E6" w:rsidRPr="002330C4">
        <w:rPr>
          <w:rStyle w:val="page-title"/>
          <w:rFonts w:cstheme="minorHAnsi"/>
          <w:bCs/>
          <w:color w:val="000000" w:themeColor="text1"/>
          <w:sz w:val="20"/>
          <w:szCs w:val="20"/>
        </w:rPr>
        <w:t xml:space="preserve"> who are able to </w:t>
      </w:r>
      <w:r w:rsidR="00712A2B" w:rsidRPr="002330C4">
        <w:rPr>
          <w:rStyle w:val="page-title"/>
          <w:rFonts w:cstheme="minorHAnsi"/>
          <w:bCs/>
          <w:color w:val="000000" w:themeColor="text1"/>
          <w:sz w:val="20"/>
          <w:szCs w:val="20"/>
        </w:rPr>
        <w:t xml:space="preserve">mobilise, </w:t>
      </w:r>
      <w:r w:rsidR="001962E6" w:rsidRPr="002330C4">
        <w:rPr>
          <w:rStyle w:val="page-title"/>
          <w:rFonts w:cstheme="minorHAnsi"/>
          <w:bCs/>
          <w:color w:val="000000" w:themeColor="text1"/>
          <w:sz w:val="20"/>
          <w:szCs w:val="20"/>
        </w:rPr>
        <w:t>walk and transfer</w:t>
      </w:r>
      <w:r w:rsidR="00712A2B" w:rsidRPr="002330C4">
        <w:rPr>
          <w:rStyle w:val="page-title"/>
          <w:rFonts w:cstheme="minorHAnsi"/>
          <w:bCs/>
          <w:color w:val="000000" w:themeColor="text1"/>
          <w:sz w:val="20"/>
          <w:szCs w:val="20"/>
        </w:rPr>
        <w:t>, as well as those with complex physical disability</w:t>
      </w:r>
      <w:r w:rsidR="001962E6" w:rsidRPr="002330C4">
        <w:rPr>
          <w:rStyle w:val="page-title"/>
          <w:rFonts w:cstheme="minorHAnsi"/>
          <w:bCs/>
          <w:color w:val="000000" w:themeColor="text1"/>
          <w:sz w:val="20"/>
          <w:szCs w:val="20"/>
        </w:rPr>
        <w:t xml:space="preserve"> have been significantly affected by the pandemic</w:t>
      </w:r>
      <w:r w:rsidR="00712A2B" w:rsidRPr="002330C4">
        <w:rPr>
          <w:rStyle w:val="page-title"/>
          <w:rFonts w:cstheme="minorHAnsi"/>
          <w:bCs/>
          <w:color w:val="000000" w:themeColor="text1"/>
          <w:sz w:val="20"/>
          <w:szCs w:val="20"/>
        </w:rPr>
        <w:t>. Thus, services are likely to receive a high number of referrals for a range of physiotherapy problems as the pandemic continue</w:t>
      </w:r>
      <w:r w:rsidR="00E41299">
        <w:rPr>
          <w:rStyle w:val="page-title"/>
          <w:rFonts w:cstheme="minorHAnsi"/>
          <w:bCs/>
          <w:color w:val="000000" w:themeColor="text1"/>
          <w:sz w:val="20"/>
          <w:szCs w:val="20"/>
        </w:rPr>
        <w:t>s</w:t>
      </w:r>
      <w:r w:rsidR="00712A2B" w:rsidRPr="002330C4">
        <w:rPr>
          <w:rStyle w:val="page-title"/>
          <w:rFonts w:cstheme="minorHAnsi"/>
          <w:bCs/>
          <w:color w:val="000000" w:themeColor="text1"/>
          <w:sz w:val="20"/>
          <w:szCs w:val="20"/>
        </w:rPr>
        <w:t>.</w:t>
      </w:r>
      <w:r w:rsidR="00E41299">
        <w:rPr>
          <w:rStyle w:val="page-title"/>
          <w:rFonts w:cstheme="minorHAnsi"/>
          <w:bCs/>
          <w:color w:val="000000" w:themeColor="text1"/>
          <w:sz w:val="20"/>
          <w:szCs w:val="20"/>
        </w:rPr>
        <w:t xml:space="preserve"> Especially, as the third national lockdown will further cause restriction</w:t>
      </w:r>
      <w:r w:rsidR="00032BBE">
        <w:rPr>
          <w:rStyle w:val="page-title"/>
          <w:rFonts w:cstheme="minorHAnsi"/>
          <w:bCs/>
          <w:color w:val="000000" w:themeColor="text1"/>
          <w:sz w:val="20"/>
          <w:szCs w:val="20"/>
        </w:rPr>
        <w:t>s</w:t>
      </w:r>
      <w:r w:rsidR="00E41299">
        <w:rPr>
          <w:rStyle w:val="page-title"/>
          <w:rFonts w:cstheme="minorHAnsi"/>
          <w:bCs/>
          <w:color w:val="000000" w:themeColor="text1"/>
          <w:sz w:val="20"/>
          <w:szCs w:val="20"/>
        </w:rPr>
        <w:t xml:space="preserve"> on the lives of adults with a learning disability and impact</w:t>
      </w:r>
      <w:r w:rsidR="00032BBE">
        <w:rPr>
          <w:rStyle w:val="page-title"/>
          <w:rFonts w:cstheme="minorHAnsi"/>
          <w:bCs/>
          <w:color w:val="000000" w:themeColor="text1"/>
          <w:sz w:val="20"/>
          <w:szCs w:val="20"/>
        </w:rPr>
        <w:t xml:space="preserve"> the</w:t>
      </w:r>
      <w:r w:rsidR="00E41299">
        <w:rPr>
          <w:rStyle w:val="page-title"/>
          <w:rFonts w:cstheme="minorHAnsi"/>
          <w:bCs/>
          <w:color w:val="000000" w:themeColor="text1"/>
          <w:sz w:val="20"/>
          <w:szCs w:val="20"/>
        </w:rPr>
        <w:t xml:space="preserve"> health and social care service</w:t>
      </w:r>
      <w:r w:rsidR="00032BBE">
        <w:rPr>
          <w:rStyle w:val="page-title"/>
          <w:rFonts w:cstheme="minorHAnsi"/>
          <w:bCs/>
          <w:color w:val="000000" w:themeColor="text1"/>
          <w:sz w:val="20"/>
          <w:szCs w:val="20"/>
        </w:rPr>
        <w:t>s</w:t>
      </w:r>
      <w:r w:rsidR="00E41299">
        <w:rPr>
          <w:rStyle w:val="page-title"/>
          <w:rFonts w:cstheme="minorHAnsi"/>
          <w:bCs/>
          <w:color w:val="000000" w:themeColor="text1"/>
          <w:sz w:val="20"/>
          <w:szCs w:val="20"/>
        </w:rPr>
        <w:t xml:space="preserve"> they access. </w:t>
      </w:r>
    </w:p>
    <w:p w:rsidR="00A24E02" w:rsidRPr="002330C4" w:rsidRDefault="00E41299" w:rsidP="00C403F0">
      <w:pPr>
        <w:spacing w:after="0" w:line="240" w:lineRule="auto"/>
        <w:rPr>
          <w:rFonts w:eastAsia="Times New Roman" w:cstheme="minorHAnsi"/>
          <w:i/>
          <w:color w:val="000000"/>
          <w:sz w:val="20"/>
          <w:szCs w:val="20"/>
          <w:lang w:eastAsia="en-GB"/>
        </w:rPr>
      </w:pPr>
      <w:r>
        <w:rPr>
          <w:rFonts w:eastAsia="Times New Roman" w:cstheme="minorHAnsi"/>
          <w:b/>
          <w:i/>
          <w:color w:val="000000"/>
          <w:sz w:val="20"/>
          <w:szCs w:val="20"/>
          <w:lang w:eastAsia="en-GB"/>
        </w:rPr>
        <w:t>Figure 4</w:t>
      </w:r>
      <w:r w:rsidR="001962E6" w:rsidRPr="002330C4">
        <w:rPr>
          <w:rFonts w:eastAsia="Times New Roman" w:cstheme="minorHAnsi"/>
          <w:b/>
          <w:i/>
          <w:color w:val="000000"/>
          <w:sz w:val="20"/>
          <w:szCs w:val="20"/>
          <w:lang w:eastAsia="en-GB"/>
        </w:rPr>
        <w:t>:</w:t>
      </w:r>
      <w:r w:rsidR="001962E6" w:rsidRPr="002330C4">
        <w:rPr>
          <w:rFonts w:eastAsia="Times New Roman" w:cstheme="minorHAnsi"/>
          <w:i/>
          <w:color w:val="000000"/>
          <w:sz w:val="20"/>
          <w:szCs w:val="20"/>
          <w:lang w:eastAsia="en-GB"/>
        </w:rPr>
        <w:t xml:space="preserve"> Reasons for referral in order of prevalence         </w:t>
      </w:r>
    </w:p>
    <w:p w:rsidR="00C403F0" w:rsidRPr="002330C4" w:rsidRDefault="001962E6" w:rsidP="00C403F0">
      <w:pPr>
        <w:spacing w:after="0" w:line="240" w:lineRule="auto"/>
        <w:ind w:left="29"/>
        <w:rPr>
          <w:rFonts w:eastAsia="Times New Roman" w:cstheme="minorHAnsi"/>
          <w:color w:val="000000"/>
          <w:sz w:val="20"/>
          <w:szCs w:val="20"/>
          <w:lang w:eastAsia="en-GB"/>
        </w:rPr>
      </w:pPr>
      <w:r w:rsidRPr="002330C4">
        <w:rPr>
          <w:rFonts w:cstheme="minorHAnsi"/>
          <w:noProof/>
          <w:sz w:val="20"/>
          <w:szCs w:val="20"/>
          <w:lang w:eastAsia="en-GB"/>
        </w:rPr>
        <w:drawing>
          <wp:inline distT="0" distB="0" distL="0" distR="0" wp14:anchorId="4603C795" wp14:editId="3963CAA4">
            <wp:extent cx="5399405" cy="1985058"/>
            <wp:effectExtent l="0" t="0" r="1079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0D04" w:rsidRDefault="00712A2B" w:rsidP="008A5675">
      <w:pPr>
        <w:spacing w:after="0" w:line="240" w:lineRule="auto"/>
        <w:rPr>
          <w:rFonts w:cstheme="minorHAnsi"/>
          <w:color w:val="000000" w:themeColor="text1"/>
          <w:sz w:val="20"/>
          <w:szCs w:val="20"/>
        </w:rPr>
      </w:pPr>
      <w:r w:rsidRPr="002330C4">
        <w:rPr>
          <w:rFonts w:cstheme="minorHAnsi"/>
          <w:sz w:val="20"/>
          <w:szCs w:val="20"/>
          <w:lang w:eastAsia="en-GB"/>
        </w:rPr>
        <w:lastRenderedPageBreak/>
        <w:t xml:space="preserve">Analysis of the qualitative data </w:t>
      </w:r>
      <w:r w:rsidR="008A5675" w:rsidRPr="002330C4">
        <w:rPr>
          <w:rFonts w:cstheme="minorHAnsi"/>
          <w:sz w:val="20"/>
          <w:szCs w:val="20"/>
          <w:lang w:eastAsia="en-GB"/>
        </w:rPr>
        <w:t xml:space="preserve">relating to question seven and eight, support that </w:t>
      </w:r>
      <w:r w:rsidR="00E41299">
        <w:rPr>
          <w:rFonts w:cstheme="minorHAnsi"/>
          <w:sz w:val="20"/>
          <w:szCs w:val="20"/>
          <w:lang w:eastAsia="en-GB"/>
        </w:rPr>
        <w:t>t</w:t>
      </w:r>
      <w:r w:rsidR="008A5675" w:rsidRPr="002330C4">
        <w:rPr>
          <w:rFonts w:cstheme="minorHAnsi"/>
          <w:color w:val="000000" w:themeColor="text1"/>
          <w:sz w:val="20"/>
          <w:szCs w:val="20"/>
        </w:rPr>
        <w:t xml:space="preserve">he most common deterioration was in the individual’s transfers and mobility resulting in an increase </w:t>
      </w:r>
      <w:r w:rsidR="007A1633">
        <w:rPr>
          <w:rFonts w:cstheme="minorHAnsi"/>
          <w:color w:val="000000" w:themeColor="text1"/>
          <w:sz w:val="20"/>
          <w:szCs w:val="20"/>
        </w:rPr>
        <w:t xml:space="preserve">in </w:t>
      </w:r>
      <w:r w:rsidR="00032BBE">
        <w:rPr>
          <w:rFonts w:cstheme="minorHAnsi"/>
          <w:color w:val="000000" w:themeColor="text1"/>
          <w:sz w:val="20"/>
          <w:szCs w:val="20"/>
        </w:rPr>
        <w:t xml:space="preserve">near misses, trips, </w:t>
      </w:r>
      <w:r w:rsidR="008A5675" w:rsidRPr="002330C4">
        <w:rPr>
          <w:rFonts w:cstheme="minorHAnsi"/>
          <w:color w:val="000000" w:themeColor="text1"/>
          <w:sz w:val="20"/>
          <w:szCs w:val="20"/>
        </w:rPr>
        <w:t>falls and fractures. One participants stated</w:t>
      </w:r>
      <w:r w:rsidR="00350D04">
        <w:rPr>
          <w:rFonts w:cstheme="minorHAnsi"/>
          <w:color w:val="000000" w:themeColor="text1"/>
          <w:sz w:val="20"/>
          <w:szCs w:val="20"/>
        </w:rPr>
        <w:t xml:space="preserve">. </w:t>
      </w:r>
      <w:r w:rsidR="008A5675" w:rsidRPr="00C61A5F">
        <w:rPr>
          <w:rFonts w:cstheme="minorHAnsi"/>
          <w:i/>
          <w:color w:val="000000" w:themeColor="text1"/>
          <w:sz w:val="20"/>
          <w:szCs w:val="20"/>
        </w:rPr>
        <w:t>“Absolutely. We’ve had so many falls and mobility referrals for people with deteriorating mobility because they’re not able to be as functionally active in the community”</w:t>
      </w:r>
      <w:r w:rsidR="008A5675" w:rsidRPr="002330C4">
        <w:rPr>
          <w:rFonts w:cstheme="minorHAnsi"/>
          <w:color w:val="000000" w:themeColor="text1"/>
          <w:sz w:val="20"/>
          <w:szCs w:val="20"/>
        </w:rPr>
        <w:t xml:space="preserve">. </w:t>
      </w:r>
      <w:r w:rsidR="00350D04">
        <w:rPr>
          <w:rFonts w:cstheme="minorHAnsi"/>
          <w:color w:val="000000" w:themeColor="text1"/>
          <w:sz w:val="20"/>
          <w:szCs w:val="20"/>
        </w:rPr>
        <w:t xml:space="preserve">Another reported </w:t>
      </w:r>
      <w:r w:rsidR="008A5675" w:rsidRPr="002330C4">
        <w:rPr>
          <w:rFonts w:cstheme="minorHAnsi"/>
          <w:color w:val="000000" w:themeColor="text1"/>
          <w:sz w:val="20"/>
          <w:szCs w:val="20"/>
        </w:rPr>
        <w:t>“</w:t>
      </w:r>
      <w:r w:rsidR="00350D04">
        <w:rPr>
          <w:rFonts w:cstheme="minorHAnsi"/>
          <w:i/>
          <w:color w:val="000000" w:themeColor="text1"/>
          <w:sz w:val="20"/>
          <w:szCs w:val="20"/>
        </w:rPr>
        <w:t>l</w:t>
      </w:r>
      <w:r w:rsidR="008A5675" w:rsidRPr="002330C4">
        <w:rPr>
          <w:rFonts w:cstheme="minorHAnsi"/>
          <w:i/>
          <w:color w:val="000000" w:themeColor="text1"/>
          <w:sz w:val="20"/>
          <w:szCs w:val="20"/>
        </w:rPr>
        <w:t xml:space="preserve">ots and lots of mobility. We actually wrote a paper to the CCG to </w:t>
      </w:r>
      <w:r w:rsidR="008A5675" w:rsidRPr="0030551B">
        <w:rPr>
          <w:rFonts w:cstheme="minorHAnsi"/>
          <w:i/>
          <w:color w:val="000000" w:themeColor="text1"/>
          <w:sz w:val="20"/>
          <w:szCs w:val="20"/>
        </w:rPr>
        <w:t>suggest we would help more for</w:t>
      </w:r>
      <w:r w:rsidR="008A5675" w:rsidRPr="002330C4">
        <w:rPr>
          <w:rFonts w:cstheme="minorHAnsi"/>
          <w:i/>
          <w:color w:val="000000" w:themeColor="text1"/>
          <w:sz w:val="20"/>
          <w:szCs w:val="20"/>
        </w:rPr>
        <w:t xml:space="preserve"> adults with Learning Disability </w:t>
      </w:r>
      <w:r w:rsidR="00383337">
        <w:rPr>
          <w:rFonts w:cstheme="minorHAnsi"/>
          <w:i/>
          <w:color w:val="000000" w:themeColor="text1"/>
          <w:sz w:val="20"/>
          <w:szCs w:val="20"/>
        </w:rPr>
        <w:t>with</w:t>
      </w:r>
      <w:r w:rsidR="008A5675" w:rsidRPr="002330C4">
        <w:rPr>
          <w:rFonts w:cstheme="minorHAnsi"/>
          <w:i/>
          <w:color w:val="000000" w:themeColor="text1"/>
          <w:sz w:val="20"/>
          <w:szCs w:val="20"/>
        </w:rPr>
        <w:t xml:space="preserve"> falls and mobility</w:t>
      </w:r>
      <w:r w:rsidR="00383337">
        <w:rPr>
          <w:rFonts w:cstheme="minorHAnsi"/>
          <w:i/>
          <w:color w:val="000000" w:themeColor="text1"/>
          <w:sz w:val="20"/>
          <w:szCs w:val="20"/>
        </w:rPr>
        <w:t xml:space="preserve"> problems</w:t>
      </w:r>
      <w:r w:rsidR="008A5675" w:rsidRPr="002330C4">
        <w:rPr>
          <w:rFonts w:cstheme="minorHAnsi"/>
          <w:i/>
          <w:color w:val="000000" w:themeColor="text1"/>
          <w:sz w:val="20"/>
          <w:szCs w:val="20"/>
        </w:rPr>
        <w:t>. We usually send these referrals to our community colleagues but they were drowning so we felt we need to play our part. It’s very carefully planned and we will hand these types of patients back to community services once the main risks of Covid-19 reduced.</w:t>
      </w:r>
      <w:r w:rsidR="008A5675" w:rsidRPr="002330C4">
        <w:rPr>
          <w:rFonts w:cstheme="minorHAnsi"/>
          <w:color w:val="000000" w:themeColor="text1"/>
          <w:sz w:val="20"/>
          <w:szCs w:val="20"/>
        </w:rPr>
        <w:t xml:space="preserve">” </w:t>
      </w:r>
    </w:p>
    <w:p w:rsidR="00350D04" w:rsidRDefault="00350D04" w:rsidP="008A5675">
      <w:pPr>
        <w:spacing w:after="0" w:line="240" w:lineRule="auto"/>
        <w:rPr>
          <w:rFonts w:cstheme="minorHAnsi"/>
          <w:color w:val="000000" w:themeColor="text1"/>
          <w:sz w:val="20"/>
          <w:szCs w:val="20"/>
        </w:rPr>
      </w:pPr>
    </w:p>
    <w:p w:rsidR="008A5675" w:rsidRPr="002330C4" w:rsidRDefault="008A5675" w:rsidP="008A5675">
      <w:pPr>
        <w:spacing w:after="0" w:line="240" w:lineRule="auto"/>
        <w:rPr>
          <w:rFonts w:cstheme="minorHAnsi"/>
          <w:color w:val="000000" w:themeColor="text1"/>
          <w:sz w:val="20"/>
          <w:szCs w:val="20"/>
        </w:rPr>
      </w:pPr>
      <w:r w:rsidRPr="002330C4">
        <w:rPr>
          <w:rFonts w:cstheme="minorHAnsi"/>
          <w:color w:val="000000" w:themeColor="text1"/>
          <w:sz w:val="20"/>
          <w:szCs w:val="20"/>
        </w:rPr>
        <w:t>Respondents identified that deterioration</w:t>
      </w:r>
      <w:r w:rsidR="00383337">
        <w:rPr>
          <w:rFonts w:cstheme="minorHAnsi"/>
          <w:color w:val="000000" w:themeColor="text1"/>
          <w:sz w:val="20"/>
          <w:szCs w:val="20"/>
        </w:rPr>
        <w:t xml:space="preserve"> in mobility</w:t>
      </w:r>
      <w:r w:rsidRPr="002330C4">
        <w:rPr>
          <w:rFonts w:cstheme="minorHAnsi"/>
          <w:color w:val="000000" w:themeColor="text1"/>
          <w:sz w:val="20"/>
          <w:szCs w:val="20"/>
        </w:rPr>
        <w:t xml:space="preserve"> </w:t>
      </w:r>
      <w:r w:rsidR="00383337">
        <w:rPr>
          <w:rFonts w:cstheme="minorHAnsi"/>
          <w:color w:val="000000" w:themeColor="text1"/>
          <w:sz w:val="20"/>
          <w:szCs w:val="20"/>
        </w:rPr>
        <w:t>is</w:t>
      </w:r>
      <w:r w:rsidRPr="002330C4">
        <w:rPr>
          <w:rFonts w:cstheme="minorHAnsi"/>
          <w:color w:val="000000" w:themeColor="text1"/>
          <w:sz w:val="20"/>
          <w:szCs w:val="20"/>
        </w:rPr>
        <w:t xml:space="preserve"> secondary to reduced opportunities for activity and to be mobile as a consequence of remaining housebound; a </w:t>
      </w:r>
      <w:r w:rsidRPr="002330C4">
        <w:rPr>
          <w:rFonts w:eastAsia="Times New Roman" w:cstheme="minorHAnsi"/>
          <w:color w:val="000000" w:themeColor="text1"/>
          <w:sz w:val="20"/>
          <w:szCs w:val="20"/>
          <w:lang w:eastAsia="en-GB"/>
        </w:rPr>
        <w:t xml:space="preserve">lack of therapeutic activities;  </w:t>
      </w:r>
      <w:r w:rsidRPr="002330C4">
        <w:rPr>
          <w:rFonts w:cstheme="minorHAnsi"/>
          <w:color w:val="000000" w:themeColor="text1"/>
          <w:sz w:val="20"/>
          <w:szCs w:val="20"/>
        </w:rPr>
        <w:t xml:space="preserve">sedentary behaviour; loss of outreach support; and no longer able to walk around the community.  In addition, participants felt that the lack of specialist physiotherapy services to support networks of care to deliver programmes </w:t>
      </w:r>
      <w:r w:rsidR="00383337">
        <w:rPr>
          <w:rFonts w:cstheme="minorHAnsi"/>
          <w:color w:val="000000" w:themeColor="text1"/>
          <w:sz w:val="20"/>
          <w:szCs w:val="20"/>
        </w:rPr>
        <w:t xml:space="preserve">and take a positive view of risk </w:t>
      </w:r>
      <w:r w:rsidRPr="002330C4">
        <w:rPr>
          <w:rFonts w:cstheme="minorHAnsi"/>
          <w:color w:val="000000" w:themeColor="text1"/>
          <w:sz w:val="20"/>
          <w:szCs w:val="20"/>
        </w:rPr>
        <w:t xml:space="preserve">during the pandemic </w:t>
      </w:r>
      <w:r w:rsidR="00383337">
        <w:rPr>
          <w:rFonts w:cstheme="minorHAnsi"/>
          <w:color w:val="000000" w:themeColor="text1"/>
          <w:sz w:val="20"/>
          <w:szCs w:val="20"/>
        </w:rPr>
        <w:t xml:space="preserve">has contributed to </w:t>
      </w:r>
      <w:r w:rsidRPr="002330C4">
        <w:rPr>
          <w:rFonts w:cstheme="minorHAnsi"/>
          <w:color w:val="000000" w:themeColor="text1"/>
          <w:sz w:val="20"/>
          <w:szCs w:val="20"/>
        </w:rPr>
        <w:t xml:space="preserve">deterioration in mobility. </w:t>
      </w:r>
    </w:p>
    <w:p w:rsidR="008A5675" w:rsidRPr="002330C4" w:rsidRDefault="008A5675" w:rsidP="008A5675">
      <w:pPr>
        <w:spacing w:after="0" w:line="240" w:lineRule="auto"/>
        <w:rPr>
          <w:rFonts w:cstheme="minorHAnsi"/>
          <w:color w:val="000000" w:themeColor="text1"/>
          <w:sz w:val="20"/>
          <w:szCs w:val="20"/>
        </w:rPr>
      </w:pPr>
    </w:p>
    <w:p w:rsidR="008A5675" w:rsidRPr="002330C4" w:rsidRDefault="008A5675" w:rsidP="008A5675">
      <w:pPr>
        <w:spacing w:after="0" w:line="240" w:lineRule="auto"/>
        <w:rPr>
          <w:rFonts w:cstheme="minorHAnsi"/>
          <w:color w:val="000000"/>
          <w:sz w:val="20"/>
          <w:szCs w:val="20"/>
        </w:rPr>
      </w:pPr>
      <w:r w:rsidRPr="002330C4">
        <w:rPr>
          <w:rFonts w:cstheme="minorHAnsi"/>
          <w:color w:val="000000" w:themeColor="text1"/>
          <w:sz w:val="20"/>
          <w:szCs w:val="20"/>
        </w:rPr>
        <w:t>A number of participants highlight</w:t>
      </w:r>
      <w:r w:rsidR="00C61A5F">
        <w:rPr>
          <w:rFonts w:cstheme="minorHAnsi"/>
          <w:color w:val="000000" w:themeColor="text1"/>
          <w:sz w:val="20"/>
          <w:szCs w:val="20"/>
        </w:rPr>
        <w:t>ed</w:t>
      </w:r>
      <w:r w:rsidRPr="002330C4">
        <w:rPr>
          <w:rFonts w:cstheme="minorHAnsi"/>
          <w:color w:val="000000" w:themeColor="text1"/>
          <w:sz w:val="20"/>
          <w:szCs w:val="20"/>
        </w:rPr>
        <w:t xml:space="preserve"> the impact of the pandemic on adults with a learning disabilities strength and conditioning. They remarked that they have received an increase in referrals due to </w:t>
      </w:r>
      <w:r w:rsidR="00383337">
        <w:rPr>
          <w:rFonts w:cstheme="minorHAnsi"/>
          <w:color w:val="000000"/>
          <w:sz w:val="20"/>
          <w:szCs w:val="20"/>
        </w:rPr>
        <w:t>deconditioning</w:t>
      </w:r>
      <w:r w:rsidRPr="002330C4">
        <w:rPr>
          <w:rFonts w:cstheme="minorHAnsi"/>
          <w:color w:val="000000"/>
          <w:sz w:val="20"/>
          <w:szCs w:val="20"/>
        </w:rPr>
        <w:t xml:space="preserve"> and musculoskeletal problems such as back pain. Respondents report</w:t>
      </w:r>
      <w:r w:rsidR="0086745B">
        <w:rPr>
          <w:rFonts w:cstheme="minorHAnsi"/>
          <w:color w:val="000000"/>
          <w:sz w:val="20"/>
          <w:szCs w:val="20"/>
        </w:rPr>
        <w:t>ed</w:t>
      </w:r>
      <w:r w:rsidRPr="002330C4">
        <w:rPr>
          <w:rFonts w:cstheme="minorHAnsi"/>
          <w:color w:val="000000"/>
          <w:sz w:val="20"/>
          <w:szCs w:val="20"/>
        </w:rPr>
        <w:t xml:space="preserve"> that these changes are secondary to weight gain, and people being unable to go to day centres, gyms, or go to any public places which form part of their normal routines. Two participants acknowledge the impact of not being able to walk around large environments such as day services and shopping centre. It can be easy to overlook the importance of normal activities on people’s general</w:t>
      </w:r>
      <w:r w:rsidR="00383337">
        <w:rPr>
          <w:rFonts w:cstheme="minorHAnsi"/>
          <w:color w:val="000000"/>
          <w:sz w:val="20"/>
          <w:szCs w:val="20"/>
        </w:rPr>
        <w:t xml:space="preserve"> health, fitness and wellbeing</w:t>
      </w:r>
      <w:r w:rsidR="0086745B">
        <w:rPr>
          <w:rFonts w:cstheme="minorHAnsi"/>
          <w:color w:val="000000"/>
          <w:sz w:val="20"/>
          <w:szCs w:val="20"/>
        </w:rPr>
        <w:t xml:space="preserve"> especially when the</w:t>
      </w:r>
      <w:r w:rsidR="00EC7044">
        <w:rPr>
          <w:rFonts w:cstheme="minorHAnsi"/>
          <w:color w:val="000000"/>
          <w:sz w:val="20"/>
          <w:szCs w:val="20"/>
        </w:rPr>
        <w:t>y</w:t>
      </w:r>
      <w:r w:rsidR="0086745B">
        <w:rPr>
          <w:rFonts w:cstheme="minorHAnsi"/>
          <w:color w:val="000000"/>
          <w:sz w:val="20"/>
          <w:szCs w:val="20"/>
        </w:rPr>
        <w:t xml:space="preserve"> have a low p</w:t>
      </w:r>
      <w:r w:rsidR="00383337">
        <w:rPr>
          <w:rFonts w:cstheme="minorHAnsi"/>
          <w:color w:val="000000"/>
          <w:sz w:val="20"/>
          <w:szCs w:val="20"/>
        </w:rPr>
        <w:t>hysical and functional baseline.</w:t>
      </w:r>
    </w:p>
    <w:p w:rsidR="008A5675" w:rsidRPr="002330C4" w:rsidRDefault="008A5675" w:rsidP="008A5675">
      <w:pPr>
        <w:spacing w:after="0" w:line="240" w:lineRule="auto"/>
        <w:rPr>
          <w:rFonts w:cstheme="minorHAnsi"/>
          <w:color w:val="000000"/>
          <w:sz w:val="20"/>
          <w:szCs w:val="20"/>
        </w:rPr>
      </w:pPr>
    </w:p>
    <w:p w:rsidR="0086745B" w:rsidRDefault="008A5675" w:rsidP="008A5675">
      <w:pPr>
        <w:spacing w:after="0" w:line="240" w:lineRule="auto"/>
        <w:rPr>
          <w:rFonts w:cstheme="minorHAnsi"/>
          <w:color w:val="000000" w:themeColor="text1"/>
          <w:sz w:val="20"/>
          <w:szCs w:val="20"/>
        </w:rPr>
      </w:pPr>
      <w:r w:rsidRPr="002330C4">
        <w:rPr>
          <w:rFonts w:cstheme="minorHAnsi"/>
          <w:color w:val="000000" w:themeColor="text1"/>
          <w:sz w:val="20"/>
          <w:szCs w:val="20"/>
        </w:rPr>
        <w:t xml:space="preserve">The second most prevalent deterioration noted was in the physical and postural presentation of people with complex physical disability. These manifested in positioning equipment no longer </w:t>
      </w:r>
      <w:r w:rsidR="0085477F">
        <w:rPr>
          <w:rFonts w:cstheme="minorHAnsi"/>
          <w:color w:val="000000" w:themeColor="text1"/>
          <w:sz w:val="20"/>
          <w:szCs w:val="20"/>
        </w:rPr>
        <w:t xml:space="preserve">being </w:t>
      </w:r>
      <w:r w:rsidRPr="002330C4">
        <w:rPr>
          <w:rFonts w:cstheme="minorHAnsi"/>
          <w:color w:val="000000" w:themeColor="text1"/>
          <w:sz w:val="20"/>
          <w:szCs w:val="20"/>
        </w:rPr>
        <w:t>effective due to postural changes and decreased tolerance to equipment;</w:t>
      </w:r>
      <w:r w:rsidRPr="002330C4">
        <w:rPr>
          <w:rFonts w:cstheme="minorHAnsi"/>
          <w:color w:val="000000"/>
          <w:sz w:val="20"/>
          <w:szCs w:val="20"/>
          <w:lang w:eastAsia="en-GB"/>
        </w:rPr>
        <w:t xml:space="preserve"> </w:t>
      </w:r>
      <w:r w:rsidRPr="002330C4">
        <w:rPr>
          <w:rFonts w:cstheme="minorHAnsi"/>
          <w:color w:val="000000" w:themeColor="text1"/>
          <w:sz w:val="20"/>
          <w:szCs w:val="20"/>
        </w:rPr>
        <w:t>incr</w:t>
      </w:r>
      <w:r w:rsidR="0086745B">
        <w:rPr>
          <w:rFonts w:cstheme="minorHAnsi"/>
          <w:color w:val="000000" w:themeColor="text1"/>
          <w:sz w:val="20"/>
          <w:szCs w:val="20"/>
        </w:rPr>
        <w:t>eased stiffness; pressure sores;</w:t>
      </w:r>
      <w:r w:rsidRPr="002330C4">
        <w:rPr>
          <w:rFonts w:cstheme="minorHAnsi"/>
          <w:color w:val="000000" w:themeColor="text1"/>
          <w:sz w:val="20"/>
          <w:szCs w:val="20"/>
        </w:rPr>
        <w:t xml:space="preserve"> and contractures. Participants hypothesised that this is due to</w:t>
      </w:r>
      <w:r w:rsidR="0086745B">
        <w:rPr>
          <w:rFonts w:cstheme="minorHAnsi"/>
          <w:color w:val="000000" w:themeColor="text1"/>
          <w:sz w:val="20"/>
          <w:szCs w:val="20"/>
        </w:rPr>
        <w:t>:</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 xml:space="preserve">not accessing day services for regular postural management </w:t>
      </w:r>
      <w:r w:rsidR="00EC7044">
        <w:rPr>
          <w:rFonts w:cstheme="minorHAnsi"/>
          <w:color w:val="000000" w:themeColor="text1"/>
          <w:sz w:val="20"/>
          <w:szCs w:val="20"/>
        </w:rPr>
        <w:t>activities</w:t>
      </w:r>
      <w:r w:rsidRPr="0086745B">
        <w:rPr>
          <w:rFonts w:cstheme="minorHAnsi"/>
          <w:color w:val="000000" w:themeColor="text1"/>
          <w:sz w:val="20"/>
          <w:szCs w:val="20"/>
        </w:rPr>
        <w:t xml:space="preserve">; </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not having accessed to specialist services such as spas</w:t>
      </w:r>
      <w:r w:rsidR="0030551B">
        <w:rPr>
          <w:rFonts w:cstheme="minorHAnsi"/>
          <w:color w:val="000000" w:themeColor="text1"/>
          <w:sz w:val="20"/>
          <w:szCs w:val="20"/>
        </w:rPr>
        <w:t>ticity, wheelchair and orthotic</w:t>
      </w:r>
      <w:r w:rsidRPr="0086745B">
        <w:rPr>
          <w:rFonts w:cstheme="minorHAnsi"/>
          <w:color w:val="000000" w:themeColor="text1"/>
          <w:sz w:val="20"/>
          <w:szCs w:val="20"/>
        </w:rPr>
        <w:t xml:space="preserve"> clinics; </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not</w:t>
      </w:r>
      <w:r w:rsidR="00A345A1">
        <w:rPr>
          <w:rFonts w:cstheme="minorHAnsi"/>
          <w:color w:val="000000" w:themeColor="text1"/>
          <w:sz w:val="20"/>
          <w:szCs w:val="20"/>
        </w:rPr>
        <w:t xml:space="preserve"> receiving maintenance therapy at home;</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 xml:space="preserve">limited opportunities for </w:t>
      </w:r>
      <w:r w:rsidR="00A345A1">
        <w:rPr>
          <w:rFonts w:cstheme="minorHAnsi"/>
          <w:color w:val="000000" w:themeColor="text1"/>
          <w:sz w:val="20"/>
          <w:szCs w:val="20"/>
        </w:rPr>
        <w:t>positional</w:t>
      </w:r>
      <w:r w:rsidRPr="0086745B">
        <w:rPr>
          <w:rFonts w:cstheme="minorHAnsi"/>
          <w:color w:val="000000" w:themeColor="text1"/>
          <w:sz w:val="20"/>
          <w:szCs w:val="20"/>
        </w:rPr>
        <w:t xml:space="preserve"> change</w:t>
      </w:r>
      <w:r w:rsidR="00A345A1">
        <w:rPr>
          <w:rFonts w:cstheme="minorHAnsi"/>
          <w:color w:val="000000" w:themeColor="text1"/>
          <w:sz w:val="20"/>
          <w:szCs w:val="20"/>
        </w:rPr>
        <w:t xml:space="preserve">s </w:t>
      </w:r>
      <w:r w:rsidR="00EC7044">
        <w:rPr>
          <w:rFonts w:cstheme="minorHAnsi"/>
          <w:color w:val="000000" w:themeColor="text1"/>
          <w:sz w:val="20"/>
          <w:szCs w:val="20"/>
        </w:rPr>
        <w:t>and an</w:t>
      </w:r>
      <w:r w:rsidR="00A345A1">
        <w:rPr>
          <w:rFonts w:cstheme="minorHAnsi"/>
          <w:color w:val="000000" w:themeColor="text1"/>
          <w:sz w:val="20"/>
          <w:szCs w:val="20"/>
        </w:rPr>
        <w:t xml:space="preserve"> increased time in static postures</w:t>
      </w:r>
      <w:r w:rsidRPr="0086745B">
        <w:rPr>
          <w:rFonts w:cstheme="minorHAnsi"/>
          <w:color w:val="000000" w:themeColor="text1"/>
          <w:sz w:val="20"/>
          <w:szCs w:val="20"/>
        </w:rPr>
        <w:t xml:space="preserve">; </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 xml:space="preserve">not engaging in a wide range of activities that have postural benefits; </w:t>
      </w:r>
    </w:p>
    <w:p w:rsidR="0086745B" w:rsidRP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a la</w:t>
      </w:r>
      <w:r w:rsidRPr="0086745B">
        <w:rPr>
          <w:rFonts w:eastAsia="Times New Roman" w:cstheme="minorHAnsi"/>
          <w:color w:val="000000" w:themeColor="text1"/>
          <w:sz w:val="20"/>
          <w:szCs w:val="20"/>
          <w:lang w:eastAsia="en-GB"/>
        </w:rPr>
        <w:t xml:space="preserve">ck of therapeutic activities; </w:t>
      </w:r>
    </w:p>
    <w:p w:rsid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eastAsia="Times New Roman" w:cstheme="minorHAnsi"/>
          <w:color w:val="000000" w:themeColor="text1"/>
          <w:sz w:val="20"/>
          <w:szCs w:val="20"/>
          <w:lang w:eastAsia="en-GB"/>
        </w:rPr>
        <w:t>l</w:t>
      </w:r>
      <w:r w:rsidRPr="0086745B">
        <w:rPr>
          <w:rFonts w:cstheme="minorHAnsi"/>
          <w:color w:val="000000" w:themeColor="text1"/>
          <w:sz w:val="20"/>
          <w:szCs w:val="20"/>
        </w:rPr>
        <w:t>ack of physiotherapy to support networks of care to deliver programmes</w:t>
      </w:r>
      <w:r w:rsidR="0086745B" w:rsidRPr="0086745B">
        <w:rPr>
          <w:rFonts w:cstheme="minorHAnsi"/>
          <w:color w:val="000000" w:themeColor="text1"/>
          <w:sz w:val="20"/>
          <w:szCs w:val="20"/>
        </w:rPr>
        <w:t>;</w:t>
      </w:r>
      <w:r w:rsidRPr="0086745B">
        <w:rPr>
          <w:rFonts w:cstheme="minorHAnsi"/>
          <w:color w:val="000000" w:themeColor="text1"/>
          <w:sz w:val="20"/>
          <w:szCs w:val="20"/>
        </w:rPr>
        <w:t xml:space="preserve"> and </w:t>
      </w:r>
    </w:p>
    <w:p w:rsidR="0086745B" w:rsidRPr="0086745B" w:rsidRDefault="008A5675" w:rsidP="00EC7044">
      <w:pPr>
        <w:pStyle w:val="ListParagraph"/>
        <w:numPr>
          <w:ilvl w:val="0"/>
          <w:numId w:val="17"/>
        </w:numPr>
        <w:spacing w:after="0" w:line="240" w:lineRule="auto"/>
        <w:rPr>
          <w:rFonts w:cstheme="minorHAnsi"/>
          <w:color w:val="000000" w:themeColor="text1"/>
          <w:sz w:val="20"/>
          <w:szCs w:val="20"/>
        </w:rPr>
      </w:pPr>
      <w:r w:rsidRPr="0086745B">
        <w:rPr>
          <w:rFonts w:cstheme="minorHAnsi"/>
          <w:color w:val="000000" w:themeColor="text1"/>
          <w:sz w:val="20"/>
          <w:szCs w:val="20"/>
        </w:rPr>
        <w:t>delay in accessing specialist learning</w:t>
      </w:r>
      <w:r w:rsidRPr="0086745B">
        <w:rPr>
          <w:rFonts w:eastAsia="Times New Roman" w:cstheme="minorHAnsi"/>
          <w:color w:val="000000" w:themeColor="text1"/>
          <w:sz w:val="20"/>
          <w:szCs w:val="20"/>
          <w:lang w:eastAsia="en-GB"/>
        </w:rPr>
        <w:t xml:space="preserve"> disability physiotherapy servic</w:t>
      </w:r>
      <w:r w:rsidR="00EC7044">
        <w:rPr>
          <w:rFonts w:eastAsia="Times New Roman" w:cstheme="minorHAnsi"/>
          <w:color w:val="000000" w:themeColor="text1"/>
          <w:sz w:val="20"/>
          <w:szCs w:val="20"/>
          <w:lang w:eastAsia="en-GB"/>
        </w:rPr>
        <w:t>es for assessment and reviews.</w:t>
      </w:r>
    </w:p>
    <w:p w:rsidR="00A345A1" w:rsidRDefault="00A345A1" w:rsidP="0086745B">
      <w:pPr>
        <w:spacing w:after="0" w:line="240" w:lineRule="auto"/>
        <w:rPr>
          <w:rFonts w:eastAsia="Times New Roman" w:cstheme="minorHAnsi"/>
          <w:color w:val="000000" w:themeColor="text1"/>
          <w:sz w:val="20"/>
          <w:szCs w:val="20"/>
          <w:lang w:eastAsia="en-GB"/>
        </w:rPr>
      </w:pPr>
    </w:p>
    <w:p w:rsidR="00350D04" w:rsidRDefault="008A5675" w:rsidP="008A5675">
      <w:pPr>
        <w:spacing w:after="0" w:line="240" w:lineRule="auto"/>
        <w:rPr>
          <w:rFonts w:cstheme="minorHAnsi"/>
          <w:color w:val="000000" w:themeColor="text1"/>
          <w:sz w:val="20"/>
          <w:szCs w:val="20"/>
        </w:rPr>
      </w:pPr>
      <w:r w:rsidRPr="0086745B">
        <w:rPr>
          <w:rFonts w:eastAsia="Times New Roman" w:cstheme="minorHAnsi"/>
          <w:color w:val="000000" w:themeColor="text1"/>
          <w:sz w:val="20"/>
          <w:szCs w:val="20"/>
          <w:lang w:eastAsia="en-GB"/>
        </w:rPr>
        <w:t>One participant commented that they have received</w:t>
      </w:r>
      <w:r w:rsidR="00350D04">
        <w:rPr>
          <w:rFonts w:eastAsia="Times New Roman" w:cstheme="minorHAnsi"/>
          <w:color w:val="000000" w:themeColor="text1"/>
          <w:sz w:val="20"/>
          <w:szCs w:val="20"/>
          <w:lang w:eastAsia="en-GB"/>
        </w:rPr>
        <w:t xml:space="preserve"> </w:t>
      </w:r>
      <w:r w:rsidRPr="0086745B">
        <w:rPr>
          <w:rFonts w:eastAsia="Times New Roman" w:cstheme="minorHAnsi"/>
          <w:i/>
          <w:color w:val="000000" w:themeColor="text1"/>
          <w:sz w:val="20"/>
          <w:szCs w:val="20"/>
          <w:lang w:eastAsia="en-GB"/>
        </w:rPr>
        <w:t>“</w:t>
      </w:r>
      <w:r w:rsidRPr="0086745B">
        <w:rPr>
          <w:rFonts w:cstheme="minorHAnsi"/>
          <w:i/>
          <w:color w:val="000000" w:themeColor="text1"/>
          <w:sz w:val="20"/>
          <w:szCs w:val="20"/>
        </w:rPr>
        <w:t>many referrals for deterioration in people with P</w:t>
      </w:r>
      <w:r w:rsidR="0086745B" w:rsidRPr="0086745B">
        <w:rPr>
          <w:rFonts w:cstheme="minorHAnsi"/>
          <w:i/>
          <w:color w:val="000000" w:themeColor="text1"/>
          <w:sz w:val="20"/>
          <w:szCs w:val="20"/>
        </w:rPr>
        <w:t xml:space="preserve">rofound and </w:t>
      </w:r>
      <w:r w:rsidRPr="0086745B">
        <w:rPr>
          <w:rFonts w:cstheme="minorHAnsi"/>
          <w:i/>
          <w:color w:val="000000" w:themeColor="text1"/>
          <w:sz w:val="20"/>
          <w:szCs w:val="20"/>
        </w:rPr>
        <w:t>M</w:t>
      </w:r>
      <w:r w:rsidR="0086745B" w:rsidRPr="0086745B">
        <w:rPr>
          <w:rFonts w:cstheme="minorHAnsi"/>
          <w:i/>
          <w:color w:val="000000" w:themeColor="text1"/>
          <w:sz w:val="20"/>
          <w:szCs w:val="20"/>
        </w:rPr>
        <w:t>ultiple Learning Disabilities (PM</w:t>
      </w:r>
      <w:r w:rsidRPr="0086745B">
        <w:rPr>
          <w:rFonts w:cstheme="minorHAnsi"/>
          <w:i/>
          <w:color w:val="000000" w:themeColor="text1"/>
          <w:sz w:val="20"/>
          <w:szCs w:val="20"/>
        </w:rPr>
        <w:t>LD</w:t>
      </w:r>
      <w:r w:rsidR="0086745B" w:rsidRPr="0086745B">
        <w:rPr>
          <w:rFonts w:cstheme="minorHAnsi"/>
          <w:i/>
          <w:color w:val="000000" w:themeColor="text1"/>
          <w:sz w:val="20"/>
          <w:szCs w:val="20"/>
        </w:rPr>
        <w:t>)</w:t>
      </w:r>
      <w:r w:rsidRPr="0086745B">
        <w:rPr>
          <w:rFonts w:cstheme="minorHAnsi"/>
          <w:i/>
          <w:color w:val="000000" w:themeColor="text1"/>
          <w:sz w:val="20"/>
          <w:szCs w:val="20"/>
        </w:rPr>
        <w:t xml:space="preserve"> (as well as detecting deterioration in our existing service user caseloads) in terms of postural and contracture management because they aren’t able to access their full physiotherapy programmes (including equipment and staff with training at day centres or respite, as well as hydrotherapy and rebound therapy).”</w:t>
      </w:r>
      <w:r w:rsidR="00350D04">
        <w:rPr>
          <w:rFonts w:cstheme="minorHAnsi"/>
          <w:i/>
          <w:color w:val="000000" w:themeColor="text1"/>
          <w:sz w:val="20"/>
          <w:szCs w:val="20"/>
        </w:rPr>
        <w:t xml:space="preserve"> </w:t>
      </w:r>
      <w:r w:rsidRPr="002330C4">
        <w:rPr>
          <w:rFonts w:cstheme="minorHAnsi"/>
          <w:color w:val="000000" w:themeColor="text1"/>
          <w:sz w:val="20"/>
          <w:szCs w:val="20"/>
        </w:rPr>
        <w:t>Conversely one participant commented that</w:t>
      </w:r>
      <w:r w:rsidR="00350D04">
        <w:rPr>
          <w:rFonts w:cstheme="minorHAnsi"/>
          <w:color w:val="000000" w:themeColor="text1"/>
          <w:sz w:val="20"/>
          <w:szCs w:val="20"/>
        </w:rPr>
        <w:t xml:space="preserve"> </w:t>
      </w:r>
      <w:r w:rsidR="00350D04">
        <w:rPr>
          <w:rFonts w:cstheme="minorHAnsi"/>
          <w:i/>
          <w:color w:val="000000" w:themeColor="text1"/>
          <w:sz w:val="20"/>
          <w:szCs w:val="20"/>
        </w:rPr>
        <w:t>“m</w:t>
      </w:r>
      <w:r w:rsidRPr="0086745B">
        <w:rPr>
          <w:rFonts w:cstheme="minorHAnsi"/>
          <w:i/>
          <w:color w:val="000000" w:themeColor="text1"/>
          <w:sz w:val="20"/>
          <w:szCs w:val="20"/>
        </w:rPr>
        <w:t xml:space="preserve">ost of our </w:t>
      </w:r>
      <w:r w:rsidR="0086745B" w:rsidRPr="0086745B">
        <w:rPr>
          <w:rFonts w:cstheme="minorHAnsi"/>
          <w:i/>
          <w:color w:val="000000" w:themeColor="text1"/>
          <w:sz w:val="20"/>
          <w:szCs w:val="20"/>
        </w:rPr>
        <w:t xml:space="preserve">people with </w:t>
      </w:r>
      <w:r w:rsidRPr="0086745B">
        <w:rPr>
          <w:rFonts w:cstheme="minorHAnsi"/>
          <w:i/>
          <w:color w:val="000000" w:themeColor="text1"/>
          <w:sz w:val="20"/>
          <w:szCs w:val="20"/>
        </w:rPr>
        <w:t xml:space="preserve">PMLD have done well during lock down - all have sleep systems, wheelchairs, etc, so they have not shown any real deterioration and many have enjoyed the additional time with family!” </w:t>
      </w:r>
      <w:r w:rsidR="00350D04">
        <w:rPr>
          <w:rFonts w:cstheme="minorHAnsi"/>
          <w:i/>
          <w:color w:val="000000" w:themeColor="text1"/>
          <w:sz w:val="20"/>
          <w:szCs w:val="20"/>
        </w:rPr>
        <w:t>A</w:t>
      </w:r>
      <w:r w:rsidRPr="002330C4">
        <w:rPr>
          <w:rFonts w:cstheme="minorHAnsi"/>
          <w:color w:val="000000" w:themeColor="text1"/>
          <w:sz w:val="20"/>
          <w:szCs w:val="20"/>
        </w:rPr>
        <w:t>nother, r</w:t>
      </w:r>
      <w:r w:rsidR="00350D04">
        <w:rPr>
          <w:rFonts w:cstheme="minorHAnsi"/>
          <w:color w:val="000000" w:themeColor="text1"/>
          <w:sz w:val="20"/>
          <w:szCs w:val="20"/>
        </w:rPr>
        <w:t xml:space="preserve">eports that they have observed </w:t>
      </w:r>
      <w:r w:rsidRPr="0086745B">
        <w:rPr>
          <w:rFonts w:cstheme="minorHAnsi"/>
          <w:i/>
          <w:color w:val="000000" w:themeColor="text1"/>
          <w:sz w:val="20"/>
          <w:szCs w:val="20"/>
        </w:rPr>
        <w:t>“</w:t>
      </w:r>
      <w:r w:rsidRPr="0086745B">
        <w:rPr>
          <w:rFonts w:cstheme="minorHAnsi"/>
          <w:i/>
          <w:color w:val="000000"/>
          <w:sz w:val="20"/>
          <w:szCs w:val="20"/>
        </w:rPr>
        <w:t xml:space="preserve">less chest issues probably as more isolated so less sharing of viruses”. </w:t>
      </w:r>
      <w:r w:rsidRPr="002330C4">
        <w:rPr>
          <w:rFonts w:cstheme="minorHAnsi"/>
          <w:color w:val="000000" w:themeColor="text1"/>
          <w:sz w:val="20"/>
          <w:szCs w:val="20"/>
        </w:rPr>
        <w:t xml:space="preserve">These observations are not shared widely amongst the respondents but </w:t>
      </w:r>
      <w:r w:rsidR="0086745B">
        <w:rPr>
          <w:rFonts w:cstheme="minorHAnsi"/>
          <w:color w:val="000000" w:themeColor="text1"/>
          <w:sz w:val="20"/>
          <w:szCs w:val="20"/>
        </w:rPr>
        <w:t xml:space="preserve">may be true for some individuals </w:t>
      </w:r>
      <w:r w:rsidRPr="002330C4">
        <w:rPr>
          <w:rFonts w:cstheme="minorHAnsi"/>
          <w:color w:val="000000" w:themeColor="text1"/>
          <w:sz w:val="20"/>
          <w:szCs w:val="20"/>
        </w:rPr>
        <w:t xml:space="preserve">who receive the majority of their postural management at home. </w:t>
      </w:r>
    </w:p>
    <w:p w:rsidR="00350D04" w:rsidRDefault="00350D04" w:rsidP="008A5675">
      <w:pPr>
        <w:spacing w:after="0" w:line="240" w:lineRule="auto"/>
        <w:rPr>
          <w:rFonts w:cstheme="minorHAnsi"/>
          <w:color w:val="000000" w:themeColor="text1"/>
          <w:sz w:val="20"/>
          <w:szCs w:val="20"/>
        </w:rPr>
      </w:pPr>
    </w:p>
    <w:p w:rsidR="008A5675" w:rsidRPr="002330C4" w:rsidRDefault="008A5675" w:rsidP="008A5675">
      <w:pPr>
        <w:spacing w:after="0" w:line="240" w:lineRule="auto"/>
        <w:rPr>
          <w:rFonts w:cstheme="minorHAnsi"/>
          <w:color w:val="000000" w:themeColor="text1"/>
          <w:sz w:val="20"/>
          <w:szCs w:val="20"/>
        </w:rPr>
      </w:pPr>
      <w:r w:rsidRPr="002330C4">
        <w:rPr>
          <w:rFonts w:cstheme="minorHAnsi"/>
          <w:color w:val="000000" w:themeColor="text1"/>
          <w:sz w:val="20"/>
          <w:szCs w:val="20"/>
        </w:rPr>
        <w:t>Respondents acknowledge</w:t>
      </w:r>
      <w:r w:rsidR="006B1413">
        <w:rPr>
          <w:rFonts w:cstheme="minorHAnsi"/>
          <w:color w:val="000000" w:themeColor="text1"/>
          <w:sz w:val="20"/>
          <w:szCs w:val="20"/>
        </w:rPr>
        <w:t>d</w:t>
      </w:r>
      <w:r w:rsidRPr="002330C4">
        <w:rPr>
          <w:rFonts w:cstheme="minorHAnsi"/>
          <w:color w:val="000000" w:themeColor="text1"/>
          <w:sz w:val="20"/>
          <w:szCs w:val="20"/>
        </w:rPr>
        <w:t xml:space="preserve"> the impact of individuals remaining at home for a prolonged period of time has had on families. One participant comments that families</w:t>
      </w:r>
      <w:r w:rsidR="00350D04">
        <w:rPr>
          <w:rFonts w:cstheme="minorHAnsi"/>
          <w:color w:val="000000" w:themeColor="text1"/>
          <w:sz w:val="20"/>
          <w:szCs w:val="20"/>
        </w:rPr>
        <w:t xml:space="preserve"> </w:t>
      </w:r>
      <w:r w:rsidRPr="002330C4">
        <w:rPr>
          <w:rFonts w:cstheme="minorHAnsi"/>
          <w:i/>
          <w:color w:val="000000" w:themeColor="text1"/>
          <w:sz w:val="20"/>
          <w:szCs w:val="20"/>
        </w:rPr>
        <w:t>“are exhausted, and reluctant to accept respite or support because they are frightened of the risks of the virus. They have been shielding since March and have continued... the concerns for the families are my biggest concern.”</w:t>
      </w:r>
      <w:r w:rsidRPr="002330C4">
        <w:rPr>
          <w:rFonts w:cstheme="minorHAnsi"/>
          <w:color w:val="000000" w:themeColor="text1"/>
          <w:sz w:val="20"/>
          <w:szCs w:val="20"/>
        </w:rPr>
        <w:t xml:space="preserve">  Family and carer fatigue is acknowledged as a significant </w:t>
      </w:r>
      <w:r w:rsidR="006B1413">
        <w:rPr>
          <w:rFonts w:cstheme="minorHAnsi"/>
          <w:color w:val="000000" w:themeColor="text1"/>
          <w:sz w:val="20"/>
          <w:szCs w:val="20"/>
        </w:rPr>
        <w:t>concern</w:t>
      </w:r>
      <w:r w:rsidRPr="002330C4">
        <w:rPr>
          <w:rFonts w:cstheme="minorHAnsi"/>
          <w:color w:val="000000" w:themeColor="text1"/>
          <w:sz w:val="20"/>
          <w:szCs w:val="20"/>
        </w:rPr>
        <w:t xml:space="preserve"> throughout the survey. </w:t>
      </w:r>
    </w:p>
    <w:p w:rsidR="008A5675" w:rsidRPr="002330C4" w:rsidRDefault="008A5675" w:rsidP="008A5675">
      <w:pPr>
        <w:spacing w:after="0" w:line="240" w:lineRule="auto"/>
        <w:rPr>
          <w:rFonts w:cstheme="minorHAnsi"/>
          <w:color w:val="000000" w:themeColor="text1"/>
          <w:sz w:val="20"/>
          <w:szCs w:val="20"/>
        </w:rPr>
      </w:pPr>
    </w:p>
    <w:p w:rsidR="008A5675" w:rsidRPr="002330C4" w:rsidRDefault="008A5675" w:rsidP="008A5675">
      <w:pPr>
        <w:spacing w:after="0" w:line="240" w:lineRule="auto"/>
        <w:ind w:left="29"/>
        <w:rPr>
          <w:rFonts w:cstheme="minorHAnsi"/>
          <w:color w:val="000000"/>
          <w:sz w:val="20"/>
          <w:szCs w:val="20"/>
          <w:lang w:eastAsia="en-GB"/>
        </w:rPr>
      </w:pPr>
      <w:r w:rsidRPr="002330C4">
        <w:rPr>
          <w:rFonts w:cstheme="minorHAnsi"/>
          <w:color w:val="000000" w:themeColor="text1"/>
          <w:sz w:val="20"/>
          <w:szCs w:val="20"/>
        </w:rPr>
        <w:t xml:space="preserve">In addition to </w:t>
      </w:r>
      <w:r w:rsidR="00EC7044">
        <w:rPr>
          <w:rFonts w:cstheme="minorHAnsi"/>
          <w:color w:val="000000" w:themeColor="text1"/>
          <w:sz w:val="20"/>
          <w:szCs w:val="20"/>
        </w:rPr>
        <w:t xml:space="preserve">the physical deterioration, </w:t>
      </w:r>
      <w:r w:rsidRPr="002330C4">
        <w:rPr>
          <w:rFonts w:cstheme="minorHAnsi"/>
          <w:color w:val="000000" w:themeColor="text1"/>
          <w:sz w:val="20"/>
          <w:szCs w:val="20"/>
        </w:rPr>
        <w:t>participants have observed decline in mental health, cognition, motivation, confidence level</w:t>
      </w:r>
      <w:r w:rsidRPr="00C8664C">
        <w:rPr>
          <w:rFonts w:cstheme="minorHAnsi"/>
          <w:color w:val="000000" w:themeColor="text1"/>
          <w:sz w:val="20"/>
          <w:szCs w:val="20"/>
        </w:rPr>
        <w:t xml:space="preserve">s, </w:t>
      </w:r>
      <w:r w:rsidR="00C0180A" w:rsidRPr="00421C11">
        <w:rPr>
          <w:rFonts w:cstheme="minorHAnsi"/>
          <w:color w:val="000000" w:themeColor="text1"/>
          <w:sz w:val="20"/>
          <w:szCs w:val="20"/>
        </w:rPr>
        <w:t>mood and an i</w:t>
      </w:r>
      <w:r w:rsidR="00C8664C" w:rsidRPr="00421C11">
        <w:rPr>
          <w:rFonts w:cstheme="minorHAnsi"/>
          <w:color w:val="000000" w:themeColor="text1"/>
          <w:sz w:val="20"/>
          <w:szCs w:val="20"/>
        </w:rPr>
        <w:t xml:space="preserve">ncrease in </w:t>
      </w:r>
      <w:r w:rsidRPr="00421C11">
        <w:rPr>
          <w:rFonts w:cstheme="minorHAnsi"/>
          <w:color w:val="000000" w:themeColor="text1"/>
          <w:sz w:val="20"/>
          <w:szCs w:val="20"/>
        </w:rPr>
        <w:t>behaviours that chall</w:t>
      </w:r>
      <w:r w:rsidR="001C29FF" w:rsidRPr="00421C11">
        <w:rPr>
          <w:rFonts w:cstheme="minorHAnsi"/>
          <w:color w:val="000000" w:themeColor="text1"/>
          <w:sz w:val="20"/>
          <w:szCs w:val="20"/>
        </w:rPr>
        <w:t>enge</w:t>
      </w:r>
      <w:r w:rsidRPr="002330C4">
        <w:rPr>
          <w:rFonts w:cstheme="minorHAnsi"/>
          <w:color w:val="000000" w:themeColor="text1"/>
          <w:sz w:val="20"/>
          <w:szCs w:val="20"/>
        </w:rPr>
        <w:t xml:space="preserve">. Respondents reported that they feel these are secondary </w:t>
      </w:r>
      <w:r w:rsidR="001C29FF">
        <w:rPr>
          <w:rFonts w:cstheme="minorHAnsi"/>
          <w:color w:val="000000" w:themeColor="text1"/>
          <w:sz w:val="20"/>
          <w:szCs w:val="20"/>
        </w:rPr>
        <w:t>to a lack of social interaction;</w:t>
      </w:r>
      <w:r w:rsidRPr="002330C4">
        <w:rPr>
          <w:rFonts w:cstheme="minorHAnsi"/>
          <w:color w:val="000000" w:themeColor="text1"/>
          <w:sz w:val="20"/>
          <w:szCs w:val="20"/>
        </w:rPr>
        <w:t xml:space="preserve"> </w:t>
      </w:r>
      <w:r w:rsidR="001C29FF">
        <w:rPr>
          <w:rFonts w:cstheme="minorHAnsi"/>
          <w:color w:val="000000" w:themeColor="text1"/>
          <w:sz w:val="20"/>
          <w:szCs w:val="20"/>
        </w:rPr>
        <w:t xml:space="preserve">anxiety and </w:t>
      </w:r>
      <w:r w:rsidRPr="002330C4">
        <w:rPr>
          <w:rFonts w:cstheme="minorHAnsi"/>
          <w:color w:val="000000" w:themeColor="text1"/>
          <w:sz w:val="20"/>
          <w:szCs w:val="20"/>
        </w:rPr>
        <w:t>fear of the virus</w:t>
      </w:r>
      <w:r w:rsidR="001C29FF">
        <w:rPr>
          <w:rFonts w:cstheme="minorHAnsi"/>
          <w:color w:val="000000" w:themeColor="text1"/>
          <w:sz w:val="20"/>
          <w:szCs w:val="20"/>
        </w:rPr>
        <w:t>;</w:t>
      </w:r>
      <w:r w:rsidRPr="002330C4">
        <w:rPr>
          <w:rFonts w:cstheme="minorHAnsi"/>
          <w:color w:val="000000" w:themeColor="text1"/>
          <w:sz w:val="20"/>
          <w:szCs w:val="20"/>
        </w:rPr>
        <w:t xml:space="preserve"> not accessing </w:t>
      </w:r>
      <w:r w:rsidRPr="002330C4">
        <w:rPr>
          <w:rFonts w:cstheme="minorHAnsi"/>
          <w:color w:val="000000" w:themeColor="text1"/>
          <w:sz w:val="20"/>
          <w:szCs w:val="20"/>
        </w:rPr>
        <w:lastRenderedPageBreak/>
        <w:t>community</w:t>
      </w:r>
      <w:r w:rsidR="001C29FF">
        <w:rPr>
          <w:rFonts w:cstheme="minorHAnsi"/>
          <w:color w:val="000000" w:themeColor="text1"/>
          <w:sz w:val="20"/>
          <w:szCs w:val="20"/>
        </w:rPr>
        <w:t>;</w:t>
      </w:r>
      <w:r w:rsidRPr="002330C4">
        <w:rPr>
          <w:rFonts w:cstheme="minorHAnsi"/>
          <w:color w:val="000000" w:themeColor="text1"/>
          <w:sz w:val="20"/>
          <w:szCs w:val="20"/>
        </w:rPr>
        <w:t xml:space="preserve"> and restrictions in daily routines and activities.</w:t>
      </w:r>
      <w:r w:rsidRPr="002330C4">
        <w:rPr>
          <w:rFonts w:cstheme="minorHAnsi"/>
          <w:color w:val="000000"/>
          <w:sz w:val="20"/>
          <w:szCs w:val="20"/>
        </w:rPr>
        <w:t xml:space="preserve"> These changes have </w:t>
      </w:r>
      <w:r w:rsidRPr="002330C4">
        <w:rPr>
          <w:rFonts w:cstheme="minorHAnsi"/>
          <w:color w:val="000000"/>
          <w:sz w:val="20"/>
          <w:szCs w:val="20"/>
          <w:lang w:eastAsia="en-GB"/>
        </w:rPr>
        <w:t>impacted on individual’s physical p</w:t>
      </w:r>
      <w:r w:rsidR="001C29FF">
        <w:rPr>
          <w:rFonts w:cstheme="minorHAnsi"/>
          <w:color w:val="000000"/>
          <w:sz w:val="20"/>
          <w:szCs w:val="20"/>
          <w:lang w:eastAsia="en-GB"/>
        </w:rPr>
        <w:t xml:space="preserve">resentation and highlights the </w:t>
      </w:r>
      <w:r w:rsidRPr="002330C4">
        <w:rPr>
          <w:rFonts w:cstheme="minorHAnsi"/>
          <w:color w:val="000000"/>
          <w:sz w:val="20"/>
          <w:szCs w:val="20"/>
          <w:lang w:eastAsia="en-GB"/>
        </w:rPr>
        <w:t xml:space="preserve">link between mental and physical health. </w:t>
      </w:r>
    </w:p>
    <w:p w:rsidR="00B070E4" w:rsidRPr="002330C4" w:rsidRDefault="008A5675" w:rsidP="0086745B">
      <w:pPr>
        <w:spacing w:after="0" w:line="240" w:lineRule="auto"/>
        <w:rPr>
          <w:rFonts w:cstheme="minorHAnsi"/>
          <w:color w:val="000000" w:themeColor="text1"/>
          <w:sz w:val="20"/>
          <w:szCs w:val="20"/>
        </w:rPr>
      </w:pPr>
      <w:r w:rsidRPr="002330C4">
        <w:rPr>
          <w:rFonts w:cstheme="minorHAnsi"/>
          <w:color w:val="000000" w:themeColor="text1"/>
          <w:sz w:val="20"/>
          <w:szCs w:val="20"/>
        </w:rPr>
        <w:t xml:space="preserve">Worryingly, participants suspect that there </w:t>
      </w:r>
      <w:r w:rsidR="0086745B">
        <w:rPr>
          <w:rFonts w:cstheme="minorHAnsi"/>
          <w:color w:val="000000" w:themeColor="text1"/>
          <w:sz w:val="20"/>
          <w:szCs w:val="20"/>
        </w:rPr>
        <w:t xml:space="preserve">is </w:t>
      </w:r>
      <w:r w:rsidRPr="002330C4">
        <w:rPr>
          <w:rFonts w:cstheme="minorHAnsi"/>
          <w:color w:val="000000" w:themeColor="text1"/>
          <w:sz w:val="20"/>
          <w:szCs w:val="20"/>
        </w:rPr>
        <w:t xml:space="preserve">significant hidden </w:t>
      </w:r>
      <w:r w:rsidR="00EC7044">
        <w:rPr>
          <w:rFonts w:cstheme="minorHAnsi"/>
          <w:color w:val="000000" w:themeColor="text1"/>
          <w:sz w:val="20"/>
          <w:szCs w:val="20"/>
        </w:rPr>
        <w:t>need</w:t>
      </w:r>
      <w:r w:rsidRPr="002330C4">
        <w:rPr>
          <w:rFonts w:cstheme="minorHAnsi"/>
          <w:color w:val="000000" w:themeColor="text1"/>
          <w:sz w:val="20"/>
          <w:szCs w:val="20"/>
        </w:rPr>
        <w:t xml:space="preserve"> in adults with learning disability within the community that is not being seen at present due to the o</w:t>
      </w:r>
      <w:r w:rsidR="00927E66">
        <w:rPr>
          <w:rFonts w:cstheme="minorHAnsi"/>
          <w:color w:val="000000" w:themeColor="text1"/>
          <w:sz w:val="20"/>
          <w:szCs w:val="20"/>
        </w:rPr>
        <w:t>ngoing restrictions. They expect</w:t>
      </w:r>
      <w:r w:rsidRPr="002330C4">
        <w:rPr>
          <w:rFonts w:cstheme="minorHAnsi"/>
          <w:color w:val="000000" w:themeColor="text1"/>
          <w:sz w:val="20"/>
          <w:szCs w:val="20"/>
        </w:rPr>
        <w:t xml:space="preserve"> that an</w:t>
      </w:r>
      <w:r w:rsidR="0086745B">
        <w:rPr>
          <w:rFonts w:cstheme="minorHAnsi"/>
          <w:color w:val="000000" w:themeColor="text1"/>
          <w:sz w:val="20"/>
          <w:szCs w:val="20"/>
        </w:rPr>
        <w:t xml:space="preserve"> </w:t>
      </w:r>
      <w:r w:rsidRPr="002330C4">
        <w:rPr>
          <w:rFonts w:cstheme="minorHAnsi"/>
          <w:color w:val="000000" w:themeColor="text1"/>
          <w:sz w:val="20"/>
          <w:szCs w:val="20"/>
        </w:rPr>
        <w:t>increase in referrals will be made once lockdown has ended and a vaccine m</w:t>
      </w:r>
      <w:r w:rsidR="0086745B">
        <w:rPr>
          <w:rFonts w:cstheme="minorHAnsi"/>
          <w:color w:val="000000" w:themeColor="text1"/>
          <w:sz w:val="20"/>
          <w:szCs w:val="20"/>
        </w:rPr>
        <w:t>eans more 'normal life' resumes</w:t>
      </w:r>
      <w:r w:rsidRPr="002330C4">
        <w:rPr>
          <w:rFonts w:cstheme="minorHAnsi"/>
          <w:color w:val="000000" w:themeColor="text1"/>
          <w:sz w:val="20"/>
          <w:szCs w:val="20"/>
        </w:rPr>
        <w:t>. One participant comments that they</w:t>
      </w:r>
      <w:r w:rsidR="00350D04">
        <w:rPr>
          <w:rFonts w:cstheme="minorHAnsi"/>
          <w:color w:val="000000" w:themeColor="text1"/>
          <w:sz w:val="20"/>
          <w:szCs w:val="20"/>
        </w:rPr>
        <w:t xml:space="preserve"> </w:t>
      </w:r>
      <w:r w:rsidRPr="0086745B">
        <w:rPr>
          <w:rFonts w:cstheme="minorHAnsi"/>
          <w:i/>
          <w:color w:val="000000" w:themeColor="text1"/>
          <w:sz w:val="20"/>
          <w:szCs w:val="20"/>
        </w:rPr>
        <w:t>“anticipate seeing a lot more referrals when the world opens up more next summer as people start to leave their house and realise then how much they’re struggling.”</w:t>
      </w:r>
      <w:r w:rsidRPr="002330C4">
        <w:rPr>
          <w:rFonts w:cstheme="minorHAnsi"/>
          <w:color w:val="000000" w:themeColor="text1"/>
          <w:sz w:val="20"/>
          <w:szCs w:val="20"/>
        </w:rPr>
        <w:t xml:space="preserve"> In addition, another</w:t>
      </w:r>
      <w:r w:rsidR="00350D04">
        <w:rPr>
          <w:rFonts w:cstheme="minorHAnsi"/>
          <w:color w:val="000000" w:themeColor="text1"/>
          <w:sz w:val="20"/>
          <w:szCs w:val="20"/>
        </w:rPr>
        <w:t xml:space="preserve"> </w:t>
      </w:r>
      <w:r w:rsidRPr="0086745B">
        <w:rPr>
          <w:rFonts w:cstheme="minorHAnsi"/>
          <w:i/>
          <w:color w:val="000000" w:themeColor="text1"/>
          <w:sz w:val="20"/>
          <w:szCs w:val="20"/>
        </w:rPr>
        <w:t>“anticipates a massive need fo</w:t>
      </w:r>
      <w:r w:rsidR="001C29FF">
        <w:rPr>
          <w:rFonts w:cstheme="minorHAnsi"/>
          <w:i/>
          <w:color w:val="000000" w:themeColor="text1"/>
          <w:sz w:val="20"/>
          <w:szCs w:val="20"/>
        </w:rPr>
        <w:t xml:space="preserve">r health promotion, </w:t>
      </w:r>
      <w:r w:rsidRPr="0086745B">
        <w:rPr>
          <w:rFonts w:cstheme="minorHAnsi"/>
          <w:i/>
          <w:color w:val="000000" w:themeColor="text1"/>
          <w:sz w:val="20"/>
          <w:szCs w:val="20"/>
        </w:rPr>
        <w:t>physical activity, balance, walking, bone health, body shape, meaningful engagement and access to routine healthcare</w:t>
      </w:r>
      <w:r w:rsidR="001C29FF" w:rsidRPr="001C29FF">
        <w:rPr>
          <w:rFonts w:cstheme="minorHAnsi"/>
          <w:i/>
          <w:color w:val="000000" w:themeColor="text1"/>
          <w:sz w:val="20"/>
          <w:szCs w:val="20"/>
        </w:rPr>
        <w:t xml:space="preserve"> </w:t>
      </w:r>
      <w:r w:rsidR="001C29FF">
        <w:rPr>
          <w:rFonts w:cstheme="minorHAnsi"/>
          <w:i/>
          <w:color w:val="000000" w:themeColor="text1"/>
          <w:sz w:val="20"/>
          <w:szCs w:val="20"/>
        </w:rPr>
        <w:t>in 2021</w:t>
      </w:r>
      <w:r w:rsidRPr="0086745B">
        <w:rPr>
          <w:rFonts w:cstheme="minorHAnsi"/>
          <w:i/>
          <w:color w:val="000000" w:themeColor="text1"/>
          <w:sz w:val="20"/>
          <w:szCs w:val="20"/>
        </w:rPr>
        <w:t>.”</w:t>
      </w:r>
      <w:r w:rsidRPr="002330C4">
        <w:rPr>
          <w:rFonts w:cstheme="minorHAnsi"/>
          <w:color w:val="000000" w:themeColor="text1"/>
          <w:sz w:val="20"/>
          <w:szCs w:val="20"/>
        </w:rPr>
        <w:t xml:space="preserve"> Only time will tell whether these insights become true but it </w:t>
      </w:r>
      <w:r w:rsidR="001C29FF">
        <w:rPr>
          <w:rFonts w:cstheme="minorHAnsi"/>
          <w:color w:val="000000" w:themeColor="text1"/>
          <w:sz w:val="20"/>
          <w:szCs w:val="20"/>
        </w:rPr>
        <w:t>is</w:t>
      </w:r>
      <w:r w:rsidRPr="002330C4">
        <w:rPr>
          <w:rFonts w:cstheme="minorHAnsi"/>
          <w:color w:val="000000" w:themeColor="text1"/>
          <w:sz w:val="20"/>
          <w:szCs w:val="20"/>
        </w:rPr>
        <w:t xml:space="preserve"> critical </w:t>
      </w:r>
      <w:r w:rsidR="001C29FF">
        <w:rPr>
          <w:rFonts w:cstheme="minorHAnsi"/>
          <w:color w:val="000000" w:themeColor="text1"/>
          <w:sz w:val="20"/>
          <w:szCs w:val="20"/>
        </w:rPr>
        <w:t>that</w:t>
      </w:r>
      <w:r w:rsidRPr="002330C4">
        <w:rPr>
          <w:rFonts w:cstheme="minorHAnsi"/>
          <w:color w:val="000000" w:themeColor="text1"/>
          <w:sz w:val="20"/>
          <w:szCs w:val="20"/>
        </w:rPr>
        <w:t xml:space="preserve"> service</w:t>
      </w:r>
      <w:r w:rsidR="001C29FF">
        <w:rPr>
          <w:rFonts w:cstheme="minorHAnsi"/>
          <w:color w:val="000000" w:themeColor="text1"/>
          <w:sz w:val="20"/>
          <w:szCs w:val="20"/>
        </w:rPr>
        <w:t>s</w:t>
      </w:r>
      <w:r w:rsidR="00350D04">
        <w:rPr>
          <w:rFonts w:cstheme="minorHAnsi"/>
          <w:color w:val="000000" w:themeColor="text1"/>
          <w:sz w:val="20"/>
          <w:szCs w:val="20"/>
        </w:rPr>
        <w:t xml:space="preserve"> expect</w:t>
      </w:r>
      <w:r w:rsidR="00C8664C">
        <w:rPr>
          <w:rFonts w:cstheme="minorHAnsi"/>
          <w:color w:val="000000" w:themeColor="text1"/>
          <w:sz w:val="20"/>
          <w:szCs w:val="20"/>
        </w:rPr>
        <w:t xml:space="preserve"> this sur</w:t>
      </w:r>
      <w:r w:rsidRPr="002330C4">
        <w:rPr>
          <w:rFonts w:cstheme="minorHAnsi"/>
          <w:color w:val="000000" w:themeColor="text1"/>
          <w:sz w:val="20"/>
          <w:szCs w:val="20"/>
        </w:rPr>
        <w:t xml:space="preserve">ge in referrals </w:t>
      </w:r>
      <w:r w:rsidR="0086745B">
        <w:rPr>
          <w:rFonts w:cstheme="minorHAnsi"/>
          <w:color w:val="000000" w:themeColor="text1"/>
          <w:sz w:val="20"/>
          <w:szCs w:val="20"/>
        </w:rPr>
        <w:t xml:space="preserve">and plan accordingly. </w:t>
      </w:r>
    </w:p>
    <w:p w:rsidR="00B070E4" w:rsidRPr="002330C4" w:rsidRDefault="00B070E4" w:rsidP="00B070E4">
      <w:pPr>
        <w:spacing w:after="0" w:line="240" w:lineRule="auto"/>
        <w:ind w:left="29"/>
        <w:rPr>
          <w:rFonts w:cstheme="minorHAnsi"/>
          <w:color w:val="000000" w:themeColor="text1"/>
          <w:sz w:val="20"/>
          <w:szCs w:val="20"/>
        </w:rPr>
      </w:pPr>
    </w:p>
    <w:p w:rsidR="00B070E4" w:rsidRPr="002330C4" w:rsidRDefault="00C933C5" w:rsidP="00B070E4">
      <w:pPr>
        <w:spacing w:after="0" w:line="240" w:lineRule="auto"/>
        <w:ind w:left="29"/>
        <w:rPr>
          <w:rFonts w:cstheme="minorHAnsi"/>
          <w:color w:val="000000" w:themeColor="text1"/>
          <w:sz w:val="20"/>
          <w:szCs w:val="20"/>
        </w:rPr>
      </w:pPr>
      <w:r w:rsidRPr="002330C4">
        <w:rPr>
          <w:rFonts w:cstheme="minorHAnsi"/>
          <w:color w:val="000000" w:themeColor="text1"/>
          <w:sz w:val="20"/>
          <w:szCs w:val="20"/>
        </w:rPr>
        <w:t xml:space="preserve">In question 9, </w:t>
      </w:r>
      <w:r w:rsidR="00B070E4" w:rsidRPr="002330C4">
        <w:rPr>
          <w:rFonts w:cstheme="minorHAnsi"/>
          <w:color w:val="000000" w:themeColor="text1"/>
          <w:sz w:val="20"/>
          <w:szCs w:val="20"/>
        </w:rPr>
        <w:t>participants rank</w:t>
      </w:r>
      <w:r w:rsidRPr="002330C4">
        <w:rPr>
          <w:rFonts w:cstheme="minorHAnsi"/>
          <w:color w:val="000000" w:themeColor="text1"/>
          <w:sz w:val="20"/>
          <w:szCs w:val="20"/>
        </w:rPr>
        <w:t>ed</w:t>
      </w:r>
      <w:r w:rsidR="00B070E4" w:rsidRPr="002330C4">
        <w:rPr>
          <w:rFonts w:cstheme="minorHAnsi"/>
          <w:color w:val="000000" w:themeColor="text1"/>
          <w:sz w:val="20"/>
          <w:szCs w:val="20"/>
        </w:rPr>
        <w:t xml:space="preserve"> eight potential reasons why adults with a learning disability have deteriorated during t</w:t>
      </w:r>
      <w:r w:rsidRPr="002330C4">
        <w:rPr>
          <w:rFonts w:cstheme="minorHAnsi"/>
          <w:color w:val="000000" w:themeColor="text1"/>
          <w:sz w:val="20"/>
          <w:szCs w:val="20"/>
        </w:rPr>
        <w:t>he pande</w:t>
      </w:r>
      <w:r w:rsidR="0086745B">
        <w:rPr>
          <w:rFonts w:cstheme="minorHAnsi"/>
          <w:color w:val="000000" w:themeColor="text1"/>
          <w:sz w:val="20"/>
          <w:szCs w:val="20"/>
        </w:rPr>
        <w:t>mic in order of impact (Figure 5</w:t>
      </w:r>
      <w:r w:rsidRPr="002330C4">
        <w:rPr>
          <w:rFonts w:cstheme="minorHAnsi"/>
          <w:color w:val="000000" w:themeColor="text1"/>
          <w:sz w:val="20"/>
          <w:szCs w:val="20"/>
        </w:rPr>
        <w:t>). The results clearly indicate that, in the respondent’s opinion, the measures used to control the virus have impacted more than contracting the virus directly. Participants felt that the closure of day services and activities; the lack of access to physical activity and movement</w:t>
      </w:r>
      <w:r w:rsidR="005C5706" w:rsidRPr="002330C4">
        <w:rPr>
          <w:rFonts w:cstheme="minorHAnsi"/>
          <w:color w:val="000000" w:themeColor="text1"/>
          <w:sz w:val="20"/>
          <w:szCs w:val="20"/>
        </w:rPr>
        <w:t>; and social distancing and isolation</w:t>
      </w:r>
      <w:r w:rsidRPr="002330C4">
        <w:rPr>
          <w:rFonts w:cstheme="minorHAnsi"/>
          <w:color w:val="000000" w:themeColor="text1"/>
          <w:sz w:val="20"/>
          <w:szCs w:val="20"/>
        </w:rPr>
        <w:t xml:space="preserve"> had the </w:t>
      </w:r>
      <w:r w:rsidR="003A2889" w:rsidRPr="002330C4">
        <w:rPr>
          <w:rFonts w:cstheme="minorHAnsi"/>
          <w:color w:val="000000" w:themeColor="text1"/>
          <w:sz w:val="20"/>
          <w:szCs w:val="20"/>
        </w:rPr>
        <w:t xml:space="preserve">greatest </w:t>
      </w:r>
      <w:r w:rsidRPr="002330C4">
        <w:rPr>
          <w:rFonts w:cstheme="minorHAnsi"/>
          <w:color w:val="000000" w:themeColor="text1"/>
          <w:sz w:val="20"/>
          <w:szCs w:val="20"/>
        </w:rPr>
        <w:t xml:space="preserve">impact. </w:t>
      </w:r>
      <w:r w:rsidR="003A2889" w:rsidRPr="002330C4">
        <w:rPr>
          <w:rFonts w:cstheme="minorHAnsi"/>
          <w:color w:val="000000" w:themeColor="text1"/>
          <w:sz w:val="20"/>
          <w:szCs w:val="20"/>
        </w:rPr>
        <w:t xml:space="preserve">Respondents </w:t>
      </w:r>
      <w:r w:rsidR="005C5706" w:rsidRPr="002330C4">
        <w:rPr>
          <w:rFonts w:cstheme="minorHAnsi"/>
          <w:color w:val="000000" w:themeColor="text1"/>
          <w:sz w:val="20"/>
          <w:szCs w:val="20"/>
        </w:rPr>
        <w:t>felt t</w:t>
      </w:r>
      <w:r w:rsidR="003A2889" w:rsidRPr="002330C4">
        <w:rPr>
          <w:rFonts w:cstheme="minorHAnsi"/>
          <w:color w:val="000000" w:themeColor="text1"/>
          <w:sz w:val="20"/>
          <w:szCs w:val="20"/>
        </w:rPr>
        <w:t xml:space="preserve">hat the closure or postponement of non-essential healthcare services, </w:t>
      </w:r>
      <w:r w:rsidR="005C5706" w:rsidRPr="002330C4">
        <w:rPr>
          <w:rFonts w:cstheme="minorHAnsi"/>
          <w:color w:val="000000" w:themeColor="text1"/>
          <w:sz w:val="20"/>
          <w:szCs w:val="20"/>
        </w:rPr>
        <w:t>either</w:t>
      </w:r>
      <w:r w:rsidR="003A2889" w:rsidRPr="002330C4">
        <w:rPr>
          <w:rFonts w:cstheme="minorHAnsi"/>
          <w:color w:val="000000" w:themeColor="text1"/>
          <w:sz w:val="20"/>
          <w:szCs w:val="20"/>
        </w:rPr>
        <w:t xml:space="preserve"> specialist learning disability and </w:t>
      </w:r>
      <w:r w:rsidR="005C5706" w:rsidRPr="002330C4">
        <w:rPr>
          <w:rFonts w:cstheme="minorHAnsi"/>
          <w:color w:val="000000" w:themeColor="text1"/>
          <w:sz w:val="20"/>
          <w:szCs w:val="20"/>
        </w:rPr>
        <w:t xml:space="preserve">mainstream services also had a significant impact. Direct COVID-19 infections or hospitalisation during the pandemic was </w:t>
      </w:r>
      <w:r w:rsidR="002309CC" w:rsidRPr="002330C4">
        <w:rPr>
          <w:rFonts w:cstheme="minorHAnsi"/>
          <w:color w:val="000000" w:themeColor="text1"/>
          <w:sz w:val="20"/>
          <w:szCs w:val="20"/>
        </w:rPr>
        <w:t>felt</w:t>
      </w:r>
      <w:r w:rsidR="005C5706" w:rsidRPr="002330C4">
        <w:rPr>
          <w:rFonts w:cstheme="minorHAnsi"/>
          <w:color w:val="000000" w:themeColor="text1"/>
          <w:sz w:val="20"/>
          <w:szCs w:val="20"/>
        </w:rPr>
        <w:t xml:space="preserve"> to have the least impact. </w:t>
      </w:r>
    </w:p>
    <w:p w:rsidR="003A2889" w:rsidRPr="002330C4" w:rsidRDefault="003A2889" w:rsidP="00B070E4">
      <w:pPr>
        <w:spacing w:after="0" w:line="240" w:lineRule="auto"/>
        <w:ind w:left="29"/>
        <w:rPr>
          <w:rFonts w:cstheme="minorHAnsi"/>
          <w:color w:val="000000" w:themeColor="text1"/>
          <w:sz w:val="20"/>
          <w:szCs w:val="20"/>
        </w:rPr>
      </w:pPr>
    </w:p>
    <w:p w:rsidR="00712DEA" w:rsidRPr="002330C4" w:rsidRDefault="0086745B" w:rsidP="00DD6DB2">
      <w:pPr>
        <w:rPr>
          <w:rFonts w:cstheme="minorHAnsi"/>
          <w:i/>
          <w:sz w:val="20"/>
          <w:szCs w:val="20"/>
        </w:rPr>
      </w:pPr>
      <w:r>
        <w:rPr>
          <w:rFonts w:cstheme="minorHAnsi"/>
          <w:b/>
          <w:i/>
          <w:sz w:val="20"/>
          <w:szCs w:val="20"/>
        </w:rPr>
        <w:t>Figure 5</w:t>
      </w:r>
      <w:r w:rsidR="00C933C5" w:rsidRPr="002330C4">
        <w:rPr>
          <w:rFonts w:cstheme="minorHAnsi"/>
          <w:b/>
          <w:i/>
          <w:sz w:val="20"/>
          <w:szCs w:val="20"/>
        </w:rPr>
        <w:t xml:space="preserve">: </w:t>
      </w:r>
      <w:r w:rsidR="003A2889" w:rsidRPr="002330C4">
        <w:rPr>
          <w:rFonts w:cstheme="minorHAnsi"/>
          <w:i/>
          <w:sz w:val="20"/>
          <w:szCs w:val="20"/>
        </w:rPr>
        <w:t xml:space="preserve">Potential </w:t>
      </w:r>
      <w:r w:rsidR="003A2889" w:rsidRPr="002330C4">
        <w:rPr>
          <w:rFonts w:cstheme="minorHAnsi"/>
          <w:i/>
          <w:color w:val="000000" w:themeColor="text1"/>
          <w:sz w:val="20"/>
          <w:szCs w:val="20"/>
        </w:rPr>
        <w:t>reasons why adults with a learning disability have deteriorated during the pandemic in order of impact.</w:t>
      </w:r>
    </w:p>
    <w:p w:rsidR="00C933C5" w:rsidRPr="002330C4" w:rsidRDefault="00C933C5" w:rsidP="00DD6DB2">
      <w:pPr>
        <w:rPr>
          <w:rFonts w:cstheme="minorHAnsi"/>
          <w:sz w:val="20"/>
          <w:szCs w:val="20"/>
        </w:rPr>
      </w:pPr>
      <w:r w:rsidRPr="002330C4">
        <w:rPr>
          <w:rFonts w:cstheme="minorHAnsi"/>
          <w:noProof/>
          <w:sz w:val="20"/>
          <w:szCs w:val="20"/>
          <w:lang w:eastAsia="en-GB"/>
        </w:rPr>
        <w:drawing>
          <wp:inline distT="0" distB="0" distL="0" distR="0" wp14:anchorId="5031FB9A" wp14:editId="36A5DA17">
            <wp:extent cx="5731510" cy="2280212"/>
            <wp:effectExtent l="0" t="0" r="254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79A5" w:rsidRPr="002330C4" w:rsidRDefault="002779A5" w:rsidP="002779A5">
      <w:pPr>
        <w:rPr>
          <w:rFonts w:cstheme="minorHAnsi"/>
          <w:bCs/>
          <w:color w:val="333333"/>
          <w:sz w:val="20"/>
          <w:szCs w:val="20"/>
        </w:rPr>
      </w:pPr>
      <w:r w:rsidRPr="002330C4">
        <w:rPr>
          <w:rFonts w:cstheme="minorHAnsi"/>
          <w:bCs/>
          <w:color w:val="333333"/>
          <w:sz w:val="20"/>
          <w:szCs w:val="20"/>
        </w:rPr>
        <w:t xml:space="preserve">In addition, to the eight factors </w:t>
      </w:r>
      <w:r w:rsidR="001C29FF">
        <w:rPr>
          <w:rFonts w:cstheme="minorHAnsi"/>
          <w:bCs/>
          <w:color w:val="333333"/>
          <w:sz w:val="20"/>
          <w:szCs w:val="20"/>
        </w:rPr>
        <w:t>above</w:t>
      </w:r>
      <w:r w:rsidR="0086745B">
        <w:rPr>
          <w:rFonts w:cstheme="minorHAnsi"/>
          <w:bCs/>
          <w:color w:val="333333"/>
          <w:sz w:val="20"/>
          <w:szCs w:val="20"/>
        </w:rPr>
        <w:t>, p</w:t>
      </w:r>
      <w:r w:rsidRPr="002330C4">
        <w:rPr>
          <w:rFonts w:cstheme="minorHAnsi"/>
          <w:bCs/>
          <w:color w:val="333333"/>
          <w:sz w:val="20"/>
          <w:szCs w:val="20"/>
        </w:rPr>
        <w:t>articipants highlighted a number of other potential causes that have be grouped and listed</w:t>
      </w:r>
      <w:r w:rsidR="0086745B">
        <w:rPr>
          <w:rFonts w:cstheme="minorHAnsi"/>
          <w:bCs/>
          <w:color w:val="333333"/>
          <w:sz w:val="20"/>
          <w:szCs w:val="20"/>
        </w:rPr>
        <w:t xml:space="preserve"> in table 6</w:t>
      </w:r>
      <w:r w:rsidRPr="002330C4">
        <w:rPr>
          <w:rFonts w:cstheme="minorHAnsi"/>
          <w:bCs/>
          <w:color w:val="333333"/>
          <w:sz w:val="20"/>
          <w:szCs w:val="20"/>
        </w:rPr>
        <w:t>. The factors identified demonstrate that the changes experienced during the pandemic is multifactorial.</w:t>
      </w:r>
      <w:r w:rsidR="001C29FF">
        <w:rPr>
          <w:rFonts w:cstheme="minorHAnsi"/>
          <w:bCs/>
          <w:color w:val="333333"/>
          <w:sz w:val="20"/>
          <w:szCs w:val="20"/>
        </w:rPr>
        <w:t xml:space="preserve"> </w:t>
      </w:r>
      <w:r w:rsidRPr="002330C4">
        <w:rPr>
          <w:rFonts w:cstheme="minorHAnsi"/>
          <w:bCs/>
          <w:color w:val="333333"/>
          <w:sz w:val="20"/>
          <w:szCs w:val="20"/>
        </w:rPr>
        <w:t xml:space="preserve">This </w:t>
      </w:r>
      <w:r w:rsidR="001C29FF">
        <w:rPr>
          <w:rFonts w:cstheme="minorHAnsi"/>
          <w:bCs/>
          <w:color w:val="333333"/>
          <w:sz w:val="20"/>
          <w:szCs w:val="20"/>
        </w:rPr>
        <w:t>provides</w:t>
      </w:r>
      <w:r w:rsidRPr="002330C4">
        <w:rPr>
          <w:rFonts w:cstheme="minorHAnsi"/>
          <w:bCs/>
          <w:color w:val="333333"/>
          <w:sz w:val="20"/>
          <w:szCs w:val="20"/>
        </w:rPr>
        <w:t xml:space="preserve"> further evidence that respondents think the biggest impact is caused by the social measure used to control the virus and its effect on the delivery of healthcare.</w:t>
      </w:r>
    </w:p>
    <w:p w:rsidR="00D7313E" w:rsidRDefault="00D7313E" w:rsidP="002779A5">
      <w:pPr>
        <w:rPr>
          <w:rFonts w:cstheme="minorHAnsi"/>
          <w:b/>
          <w:bCs/>
          <w:i/>
          <w:color w:val="333333"/>
          <w:sz w:val="20"/>
          <w:szCs w:val="20"/>
        </w:rPr>
      </w:pPr>
      <w:r>
        <w:rPr>
          <w:rFonts w:cstheme="minorHAnsi"/>
          <w:b/>
          <w:bCs/>
          <w:i/>
          <w:color w:val="333333"/>
          <w:sz w:val="20"/>
          <w:szCs w:val="20"/>
        </w:rPr>
        <w:br w:type="page"/>
      </w:r>
    </w:p>
    <w:p w:rsidR="002779A5" w:rsidRPr="002330C4" w:rsidRDefault="0086745B" w:rsidP="002779A5">
      <w:pPr>
        <w:rPr>
          <w:rFonts w:cstheme="minorHAnsi"/>
          <w:b/>
          <w:bCs/>
          <w:i/>
          <w:color w:val="333333"/>
          <w:sz w:val="20"/>
          <w:szCs w:val="20"/>
        </w:rPr>
      </w:pPr>
      <w:r>
        <w:rPr>
          <w:rFonts w:cstheme="minorHAnsi"/>
          <w:b/>
          <w:bCs/>
          <w:i/>
          <w:color w:val="333333"/>
          <w:sz w:val="20"/>
          <w:szCs w:val="20"/>
        </w:rPr>
        <w:lastRenderedPageBreak/>
        <w:t>Table 6</w:t>
      </w:r>
      <w:r w:rsidR="002779A5" w:rsidRPr="002330C4">
        <w:rPr>
          <w:rFonts w:cstheme="minorHAnsi"/>
          <w:b/>
          <w:bCs/>
          <w:i/>
          <w:color w:val="333333"/>
          <w:sz w:val="20"/>
          <w:szCs w:val="20"/>
        </w:rPr>
        <w:t xml:space="preserve">: </w:t>
      </w:r>
      <w:r>
        <w:rPr>
          <w:rFonts w:cstheme="minorHAnsi"/>
          <w:bCs/>
          <w:i/>
          <w:color w:val="333333"/>
          <w:sz w:val="20"/>
          <w:szCs w:val="20"/>
        </w:rPr>
        <w:t xml:space="preserve">Potential causes for deterioration in physical and functional presentation identified by </w:t>
      </w:r>
      <w:r>
        <w:rPr>
          <w:rFonts w:cstheme="minorHAnsi"/>
          <w:bCs/>
          <w:color w:val="333333"/>
          <w:sz w:val="20"/>
          <w:szCs w:val="20"/>
        </w:rPr>
        <w:t>p</w:t>
      </w:r>
      <w:r w:rsidRPr="002330C4">
        <w:rPr>
          <w:rFonts w:cstheme="minorHAnsi"/>
          <w:bCs/>
          <w:color w:val="333333"/>
          <w:sz w:val="20"/>
          <w:szCs w:val="20"/>
        </w:rPr>
        <w:t>articipants.</w:t>
      </w:r>
    </w:p>
    <w:tbl>
      <w:tblPr>
        <w:tblStyle w:val="TableGrid"/>
        <w:tblW w:w="0" w:type="auto"/>
        <w:tblLook w:val="04A0" w:firstRow="1" w:lastRow="0" w:firstColumn="1" w:lastColumn="0" w:noHBand="0" w:noVBand="1"/>
      </w:tblPr>
      <w:tblGrid>
        <w:gridCol w:w="2112"/>
        <w:gridCol w:w="2127"/>
        <w:gridCol w:w="4757"/>
      </w:tblGrid>
      <w:tr w:rsidR="005A3AE7" w:rsidRPr="002330C4" w:rsidTr="005A3AE7">
        <w:tc>
          <w:tcPr>
            <w:tcW w:w="2112" w:type="dxa"/>
            <w:tcBorders>
              <w:top w:val="single" w:sz="12" w:space="0" w:color="auto"/>
              <w:left w:val="single" w:sz="12" w:space="0" w:color="auto"/>
              <w:bottom w:val="single" w:sz="12" w:space="0" w:color="auto"/>
            </w:tcBorders>
            <w:shd w:val="clear" w:color="auto" w:fill="DEEAF6" w:themeFill="accent1" w:themeFillTint="33"/>
          </w:tcPr>
          <w:p w:rsidR="005A3AE7" w:rsidRPr="002330C4" w:rsidRDefault="005A3AE7" w:rsidP="00D24659">
            <w:pPr>
              <w:rPr>
                <w:rFonts w:cstheme="minorHAnsi"/>
                <w:b/>
                <w:sz w:val="20"/>
                <w:szCs w:val="20"/>
              </w:rPr>
            </w:pPr>
            <w:r w:rsidRPr="002330C4">
              <w:rPr>
                <w:rFonts w:cstheme="minorHAnsi"/>
                <w:b/>
                <w:sz w:val="20"/>
                <w:szCs w:val="20"/>
              </w:rPr>
              <w:t>Theme</w:t>
            </w:r>
          </w:p>
        </w:tc>
        <w:tc>
          <w:tcPr>
            <w:tcW w:w="2127" w:type="dxa"/>
            <w:tcBorders>
              <w:top w:val="single" w:sz="12" w:space="0" w:color="auto"/>
              <w:bottom w:val="single" w:sz="12" w:space="0" w:color="auto"/>
            </w:tcBorders>
            <w:shd w:val="clear" w:color="auto" w:fill="DEEAF6" w:themeFill="accent1" w:themeFillTint="33"/>
          </w:tcPr>
          <w:p w:rsidR="005A3AE7" w:rsidRPr="002330C4" w:rsidRDefault="005A3AE7" w:rsidP="00D24659">
            <w:pPr>
              <w:rPr>
                <w:rFonts w:cstheme="minorHAnsi"/>
                <w:b/>
                <w:sz w:val="20"/>
                <w:szCs w:val="20"/>
              </w:rPr>
            </w:pPr>
            <w:r w:rsidRPr="002330C4">
              <w:rPr>
                <w:rFonts w:cstheme="minorHAnsi"/>
                <w:b/>
                <w:sz w:val="20"/>
                <w:szCs w:val="20"/>
              </w:rPr>
              <w:t>Category</w:t>
            </w:r>
          </w:p>
        </w:tc>
        <w:tc>
          <w:tcPr>
            <w:tcW w:w="4757" w:type="dxa"/>
            <w:tcBorders>
              <w:top w:val="single" w:sz="12" w:space="0" w:color="auto"/>
              <w:bottom w:val="single" w:sz="12" w:space="0" w:color="auto"/>
              <w:right w:val="single" w:sz="12" w:space="0" w:color="auto"/>
            </w:tcBorders>
            <w:shd w:val="clear" w:color="auto" w:fill="DEEAF6" w:themeFill="accent1" w:themeFillTint="33"/>
          </w:tcPr>
          <w:p w:rsidR="005A3AE7" w:rsidRPr="002330C4" w:rsidRDefault="005A3AE7" w:rsidP="00D24659">
            <w:pPr>
              <w:rPr>
                <w:rFonts w:cstheme="minorHAnsi"/>
                <w:b/>
                <w:sz w:val="20"/>
                <w:szCs w:val="20"/>
              </w:rPr>
            </w:pPr>
            <w:r w:rsidRPr="002330C4">
              <w:rPr>
                <w:rFonts w:cstheme="minorHAnsi"/>
                <w:b/>
                <w:sz w:val="20"/>
                <w:szCs w:val="20"/>
              </w:rPr>
              <w:t>Details:</w:t>
            </w:r>
          </w:p>
        </w:tc>
      </w:tr>
      <w:tr w:rsidR="005A3AE7" w:rsidRPr="002330C4" w:rsidTr="00C46861">
        <w:tc>
          <w:tcPr>
            <w:tcW w:w="2112" w:type="dxa"/>
            <w:vMerge w:val="restart"/>
            <w:tcBorders>
              <w:top w:val="single" w:sz="12" w:space="0" w:color="auto"/>
              <w:left w:val="single" w:sz="12" w:space="0" w:color="auto"/>
            </w:tcBorders>
            <w:shd w:val="clear" w:color="auto" w:fill="FFE599" w:themeFill="accent4" w:themeFillTint="66"/>
            <w:vAlign w:val="center"/>
          </w:tcPr>
          <w:p w:rsidR="005A3AE7" w:rsidRPr="00D7313E" w:rsidRDefault="005A3AE7" w:rsidP="005A3AE7">
            <w:pPr>
              <w:ind w:left="29"/>
              <w:rPr>
                <w:rFonts w:eastAsia="Times New Roman" w:cstheme="minorHAnsi"/>
                <w:b/>
                <w:color w:val="000000"/>
                <w:sz w:val="18"/>
                <w:szCs w:val="18"/>
                <w:lang w:eastAsia="en-GB"/>
              </w:rPr>
            </w:pPr>
            <w:r w:rsidRPr="00D7313E">
              <w:rPr>
                <w:rFonts w:eastAsia="Times New Roman" w:cstheme="minorHAnsi"/>
                <w:b/>
                <w:color w:val="000000"/>
                <w:sz w:val="18"/>
                <w:szCs w:val="18"/>
                <w:lang w:eastAsia="en-GB"/>
              </w:rPr>
              <w:t>Impact of social measures used to control the spread of virus</w:t>
            </w:r>
          </w:p>
        </w:tc>
        <w:tc>
          <w:tcPr>
            <w:tcW w:w="2127" w:type="dxa"/>
            <w:tcBorders>
              <w:top w:val="single" w:sz="12" w:space="0" w:color="auto"/>
            </w:tcBorders>
            <w:shd w:val="clear" w:color="auto" w:fill="FFF2CC" w:themeFill="accent4" w:themeFillTint="33"/>
            <w:vAlign w:val="center"/>
          </w:tcPr>
          <w:p w:rsidR="005A3AE7" w:rsidRPr="00D7313E" w:rsidRDefault="005A3AE7" w:rsidP="005A3AE7">
            <w:pPr>
              <w:ind w:left="29"/>
              <w:rPr>
                <w:rFonts w:eastAsia="Times New Roman" w:cstheme="minorHAnsi"/>
                <w:color w:val="000000"/>
                <w:sz w:val="18"/>
                <w:szCs w:val="18"/>
                <w:lang w:eastAsia="en-GB"/>
              </w:rPr>
            </w:pPr>
            <w:r w:rsidRPr="00D7313E">
              <w:rPr>
                <w:rFonts w:eastAsia="Times New Roman" w:cstheme="minorHAnsi"/>
                <w:color w:val="000000"/>
                <w:sz w:val="18"/>
                <w:szCs w:val="18"/>
                <w:lang w:eastAsia="en-GB"/>
              </w:rPr>
              <w:t>Carer fatigue</w:t>
            </w:r>
          </w:p>
          <w:p w:rsidR="005A3AE7" w:rsidRPr="00D7313E" w:rsidRDefault="005A3AE7" w:rsidP="005A3AE7">
            <w:pPr>
              <w:rPr>
                <w:rFonts w:cstheme="minorHAnsi"/>
                <w:sz w:val="18"/>
                <w:szCs w:val="18"/>
              </w:rPr>
            </w:pPr>
          </w:p>
        </w:tc>
        <w:tc>
          <w:tcPr>
            <w:tcW w:w="4757" w:type="dxa"/>
            <w:tcBorders>
              <w:top w:val="single" w:sz="12" w:space="0" w:color="auto"/>
              <w:right w:val="single" w:sz="12" w:space="0" w:color="auto"/>
            </w:tcBorders>
          </w:tcPr>
          <w:p w:rsidR="005A3AE7" w:rsidRPr="00D7313E" w:rsidRDefault="005A3AE7" w:rsidP="00B179D9">
            <w:pPr>
              <w:pStyle w:val="ListParagraph"/>
              <w:numPr>
                <w:ilvl w:val="0"/>
                <w:numId w:val="2"/>
              </w:numPr>
              <w:spacing w:line="256" w:lineRule="auto"/>
              <w:ind w:left="458"/>
              <w:rPr>
                <w:rFonts w:cstheme="minorHAnsi"/>
                <w:color w:val="000000"/>
                <w:sz w:val="18"/>
                <w:szCs w:val="18"/>
              </w:rPr>
            </w:pPr>
            <w:r w:rsidRPr="00D7313E">
              <w:rPr>
                <w:rFonts w:cstheme="minorHAnsi"/>
                <w:color w:val="000000"/>
                <w:sz w:val="18"/>
                <w:szCs w:val="18"/>
              </w:rPr>
              <w:t xml:space="preserve">Relationships have become more fragile through </w:t>
            </w:r>
            <w:r w:rsidR="00B179D9" w:rsidRPr="00D7313E">
              <w:rPr>
                <w:rFonts w:cstheme="minorHAnsi"/>
                <w:color w:val="000000"/>
                <w:sz w:val="18"/>
                <w:szCs w:val="18"/>
              </w:rPr>
              <w:t xml:space="preserve">the </w:t>
            </w:r>
            <w:r w:rsidRPr="00D7313E">
              <w:rPr>
                <w:rFonts w:cstheme="minorHAnsi"/>
                <w:color w:val="000000"/>
                <w:sz w:val="18"/>
                <w:szCs w:val="18"/>
              </w:rPr>
              <w:t xml:space="preserve">frustration and fatigue </w:t>
            </w:r>
            <w:r w:rsidR="00927E66" w:rsidRPr="00D7313E">
              <w:rPr>
                <w:rFonts w:cstheme="minorHAnsi"/>
                <w:color w:val="000000"/>
                <w:sz w:val="18"/>
                <w:szCs w:val="18"/>
              </w:rPr>
              <w:t>of living</w:t>
            </w:r>
            <w:r w:rsidRPr="00D7313E">
              <w:rPr>
                <w:rFonts w:cstheme="minorHAnsi"/>
                <w:color w:val="000000"/>
                <w:sz w:val="18"/>
                <w:szCs w:val="18"/>
              </w:rPr>
              <w:t xml:space="preserve"> together for a prolonged period of time.</w:t>
            </w:r>
          </w:p>
          <w:p w:rsidR="005A3AE7" w:rsidRPr="00D7313E" w:rsidRDefault="005A3AE7" w:rsidP="00B179D9">
            <w:pPr>
              <w:pStyle w:val="ListParagraph"/>
              <w:numPr>
                <w:ilvl w:val="0"/>
                <w:numId w:val="2"/>
              </w:numPr>
              <w:ind w:left="458"/>
              <w:rPr>
                <w:rFonts w:cstheme="minorHAnsi"/>
                <w:color w:val="000000"/>
                <w:sz w:val="18"/>
                <w:szCs w:val="18"/>
              </w:rPr>
            </w:pPr>
            <w:r w:rsidRPr="00D7313E">
              <w:rPr>
                <w:rFonts w:cstheme="minorHAnsi"/>
                <w:color w:val="000000"/>
                <w:sz w:val="18"/>
                <w:szCs w:val="18"/>
              </w:rPr>
              <w:t>Lack of respite care availability</w:t>
            </w:r>
            <w:r w:rsidR="00B179D9" w:rsidRPr="00D7313E">
              <w:rPr>
                <w:rFonts w:cstheme="minorHAnsi"/>
                <w:color w:val="000000"/>
                <w:sz w:val="18"/>
                <w:szCs w:val="18"/>
              </w:rPr>
              <w:t>.</w:t>
            </w:r>
            <w:r w:rsidRPr="00D7313E">
              <w:rPr>
                <w:rFonts w:cstheme="minorHAnsi"/>
                <w:color w:val="000000"/>
                <w:sz w:val="18"/>
                <w:szCs w:val="18"/>
              </w:rPr>
              <w:t xml:space="preserve"> </w:t>
            </w:r>
          </w:p>
          <w:p w:rsidR="005A3AE7" w:rsidRPr="00D7313E" w:rsidRDefault="005A3AE7" w:rsidP="00B179D9">
            <w:pPr>
              <w:pStyle w:val="ListParagraph"/>
              <w:numPr>
                <w:ilvl w:val="0"/>
                <w:numId w:val="2"/>
              </w:numPr>
              <w:ind w:left="458"/>
              <w:rPr>
                <w:rFonts w:cstheme="minorHAnsi"/>
                <w:color w:val="000000"/>
                <w:sz w:val="18"/>
                <w:szCs w:val="18"/>
              </w:rPr>
            </w:pPr>
            <w:r w:rsidRPr="00D7313E">
              <w:rPr>
                <w:rFonts w:cstheme="minorHAnsi"/>
                <w:color w:val="000000"/>
                <w:sz w:val="18"/>
                <w:szCs w:val="18"/>
              </w:rPr>
              <w:t xml:space="preserve">Some families have taken on care to reduce contact outside bubble and have less paid support.  </w:t>
            </w:r>
          </w:p>
          <w:p w:rsidR="005A3AE7" w:rsidRPr="00D7313E" w:rsidRDefault="005A3AE7" w:rsidP="00B179D9">
            <w:pPr>
              <w:pStyle w:val="ListParagraph"/>
              <w:numPr>
                <w:ilvl w:val="0"/>
                <w:numId w:val="2"/>
              </w:numPr>
              <w:spacing w:line="256" w:lineRule="auto"/>
              <w:ind w:left="458"/>
              <w:rPr>
                <w:rFonts w:cstheme="minorHAnsi"/>
                <w:color w:val="000000"/>
                <w:sz w:val="18"/>
                <w:szCs w:val="18"/>
              </w:rPr>
            </w:pPr>
            <w:r w:rsidRPr="00D7313E">
              <w:rPr>
                <w:rFonts w:cstheme="minorHAnsi"/>
                <w:color w:val="000000"/>
                <w:sz w:val="18"/>
                <w:szCs w:val="18"/>
              </w:rPr>
              <w:t>Feeling exhausted and overwhelmed.</w:t>
            </w:r>
          </w:p>
          <w:p w:rsidR="005A3AE7" w:rsidRPr="00D7313E" w:rsidRDefault="005A3AE7" w:rsidP="00B179D9">
            <w:pPr>
              <w:pStyle w:val="ListParagraph"/>
              <w:numPr>
                <w:ilvl w:val="0"/>
                <w:numId w:val="2"/>
              </w:numPr>
              <w:spacing w:line="256" w:lineRule="auto"/>
              <w:ind w:left="458"/>
              <w:rPr>
                <w:rFonts w:cstheme="minorHAnsi"/>
                <w:color w:val="000000"/>
                <w:sz w:val="18"/>
                <w:szCs w:val="18"/>
              </w:rPr>
            </w:pPr>
            <w:r w:rsidRPr="00D7313E">
              <w:rPr>
                <w:rFonts w:cstheme="minorHAnsi"/>
                <w:color w:val="000000"/>
                <w:sz w:val="18"/>
                <w:szCs w:val="18"/>
              </w:rPr>
              <w:t>Increase in carer injuries.</w:t>
            </w:r>
          </w:p>
          <w:p w:rsidR="005A3AE7" w:rsidRPr="00D7313E" w:rsidRDefault="005A3AE7" w:rsidP="00B179D9">
            <w:pPr>
              <w:pStyle w:val="ListParagraph"/>
              <w:numPr>
                <w:ilvl w:val="0"/>
                <w:numId w:val="2"/>
              </w:numPr>
              <w:spacing w:line="256" w:lineRule="auto"/>
              <w:ind w:left="458"/>
              <w:rPr>
                <w:rFonts w:cstheme="minorHAnsi"/>
                <w:color w:val="000000"/>
                <w:sz w:val="18"/>
                <w:szCs w:val="18"/>
              </w:rPr>
            </w:pPr>
            <w:r w:rsidRPr="00D7313E">
              <w:rPr>
                <w:rFonts w:cstheme="minorHAnsi"/>
                <w:color w:val="000000"/>
                <w:sz w:val="18"/>
                <w:szCs w:val="18"/>
              </w:rPr>
              <w:t>Increased anxiety levels due to the pandemic and fear of letting people in to help</w:t>
            </w:r>
            <w:r w:rsidR="00B179D9" w:rsidRPr="00D7313E">
              <w:rPr>
                <w:rFonts w:cstheme="minorHAnsi"/>
                <w:color w:val="000000"/>
                <w:sz w:val="18"/>
                <w:szCs w:val="18"/>
              </w:rPr>
              <w:t>.</w:t>
            </w:r>
          </w:p>
        </w:tc>
      </w:tr>
      <w:tr w:rsidR="005A3AE7" w:rsidRPr="002330C4" w:rsidTr="00C46861">
        <w:tc>
          <w:tcPr>
            <w:tcW w:w="2112" w:type="dxa"/>
            <w:vMerge/>
            <w:tcBorders>
              <w:left w:val="single" w:sz="12" w:space="0" w:color="auto"/>
              <w:bottom w:val="single" w:sz="12" w:space="0" w:color="auto"/>
            </w:tcBorders>
            <w:shd w:val="clear" w:color="auto" w:fill="FFE599" w:themeFill="accent4" w:themeFillTint="66"/>
            <w:vAlign w:val="center"/>
          </w:tcPr>
          <w:p w:rsidR="005A3AE7" w:rsidRPr="00D7313E" w:rsidRDefault="005A3AE7" w:rsidP="005A3AE7">
            <w:pPr>
              <w:ind w:left="29"/>
              <w:rPr>
                <w:rFonts w:eastAsia="Times New Roman" w:cstheme="minorHAnsi"/>
                <w:color w:val="000000"/>
                <w:sz w:val="18"/>
                <w:szCs w:val="18"/>
                <w:lang w:eastAsia="en-GB"/>
              </w:rPr>
            </w:pPr>
          </w:p>
        </w:tc>
        <w:tc>
          <w:tcPr>
            <w:tcW w:w="2127" w:type="dxa"/>
            <w:tcBorders>
              <w:bottom w:val="single" w:sz="12" w:space="0" w:color="auto"/>
            </w:tcBorders>
            <w:shd w:val="clear" w:color="auto" w:fill="FFF2CC" w:themeFill="accent4" w:themeFillTint="33"/>
            <w:vAlign w:val="center"/>
          </w:tcPr>
          <w:p w:rsidR="005A3AE7" w:rsidRPr="00D7313E" w:rsidRDefault="005A3AE7" w:rsidP="005A3AE7">
            <w:pPr>
              <w:ind w:left="29"/>
              <w:rPr>
                <w:rFonts w:eastAsia="Times New Roman" w:cstheme="minorHAnsi"/>
                <w:color w:val="000000"/>
                <w:sz w:val="18"/>
                <w:szCs w:val="18"/>
                <w:lang w:eastAsia="en-GB"/>
              </w:rPr>
            </w:pPr>
            <w:r w:rsidRPr="00D7313E">
              <w:rPr>
                <w:rFonts w:eastAsia="Times New Roman" w:cstheme="minorHAnsi"/>
                <w:color w:val="000000"/>
                <w:sz w:val="18"/>
                <w:szCs w:val="18"/>
                <w:lang w:eastAsia="en-GB"/>
              </w:rPr>
              <w:t>Change in routines</w:t>
            </w:r>
          </w:p>
          <w:p w:rsidR="005A3AE7" w:rsidRPr="00D7313E" w:rsidRDefault="005A3AE7" w:rsidP="005A3AE7">
            <w:pPr>
              <w:ind w:left="29"/>
              <w:rPr>
                <w:rFonts w:eastAsia="Times New Roman" w:cstheme="minorHAnsi"/>
                <w:color w:val="000000"/>
                <w:sz w:val="18"/>
                <w:szCs w:val="18"/>
                <w:lang w:eastAsia="en-GB"/>
              </w:rPr>
            </w:pPr>
          </w:p>
        </w:tc>
        <w:tc>
          <w:tcPr>
            <w:tcW w:w="4757" w:type="dxa"/>
            <w:tcBorders>
              <w:bottom w:val="single" w:sz="12" w:space="0" w:color="auto"/>
              <w:right w:val="single" w:sz="12" w:space="0" w:color="auto"/>
            </w:tcBorders>
          </w:tcPr>
          <w:p w:rsidR="005A3AE7" w:rsidRPr="00D7313E" w:rsidRDefault="005A3AE7" w:rsidP="00B179D9">
            <w:pPr>
              <w:pStyle w:val="ListParagraph"/>
              <w:numPr>
                <w:ilvl w:val="0"/>
                <w:numId w:val="2"/>
              </w:numPr>
              <w:spacing w:line="256" w:lineRule="auto"/>
              <w:ind w:left="458"/>
              <w:rPr>
                <w:rFonts w:eastAsia="Times New Roman" w:cstheme="minorHAnsi"/>
                <w:color w:val="000000"/>
                <w:sz w:val="18"/>
                <w:szCs w:val="18"/>
                <w:lang w:eastAsia="en-GB"/>
              </w:rPr>
            </w:pPr>
            <w:r w:rsidRPr="00D7313E">
              <w:rPr>
                <w:rFonts w:cstheme="minorHAnsi"/>
                <w:color w:val="000000"/>
                <w:sz w:val="18"/>
                <w:szCs w:val="18"/>
              </w:rPr>
              <w:t xml:space="preserve">Changes to routine resulting in behavioural changes.  </w:t>
            </w:r>
          </w:p>
          <w:p w:rsidR="005A3AE7" w:rsidRPr="00D7313E" w:rsidRDefault="00B179D9" w:rsidP="00B179D9">
            <w:pPr>
              <w:pStyle w:val="ListParagraph"/>
              <w:numPr>
                <w:ilvl w:val="0"/>
                <w:numId w:val="2"/>
              </w:numPr>
              <w:spacing w:line="256" w:lineRule="auto"/>
              <w:ind w:left="458"/>
              <w:rPr>
                <w:rFonts w:eastAsia="Times New Roman" w:cstheme="minorHAnsi"/>
                <w:color w:val="000000"/>
                <w:sz w:val="18"/>
                <w:szCs w:val="18"/>
                <w:lang w:eastAsia="en-GB"/>
              </w:rPr>
            </w:pPr>
            <w:r w:rsidRPr="00D7313E">
              <w:rPr>
                <w:rFonts w:eastAsia="Times New Roman" w:cstheme="minorHAnsi"/>
                <w:color w:val="000000"/>
                <w:sz w:val="18"/>
                <w:szCs w:val="18"/>
                <w:lang w:eastAsia="en-GB"/>
              </w:rPr>
              <w:t>Change to</w:t>
            </w:r>
            <w:r w:rsidR="005A3AE7" w:rsidRPr="00D7313E">
              <w:rPr>
                <w:rFonts w:eastAsia="Times New Roman" w:cstheme="minorHAnsi"/>
                <w:color w:val="000000"/>
                <w:sz w:val="18"/>
                <w:szCs w:val="18"/>
                <w:lang w:eastAsia="en-GB"/>
              </w:rPr>
              <w:t xml:space="preserve"> and a lack of consistent postural management</w:t>
            </w:r>
          </w:p>
          <w:p w:rsidR="005A3AE7" w:rsidRPr="00D7313E" w:rsidRDefault="005A3AE7" w:rsidP="00B179D9">
            <w:pPr>
              <w:pStyle w:val="ListParagraph"/>
              <w:numPr>
                <w:ilvl w:val="0"/>
                <w:numId w:val="2"/>
              </w:numPr>
              <w:spacing w:line="256" w:lineRule="auto"/>
              <w:ind w:left="458"/>
              <w:rPr>
                <w:rFonts w:eastAsia="Times New Roman" w:cstheme="minorHAnsi"/>
                <w:color w:val="000000"/>
                <w:sz w:val="18"/>
                <w:szCs w:val="18"/>
                <w:lang w:eastAsia="en-GB"/>
              </w:rPr>
            </w:pPr>
            <w:r w:rsidRPr="00D7313E">
              <w:rPr>
                <w:rFonts w:eastAsia="Times New Roman" w:cstheme="minorHAnsi"/>
                <w:color w:val="000000"/>
                <w:sz w:val="18"/>
                <w:szCs w:val="18"/>
                <w:lang w:eastAsia="en-GB"/>
              </w:rPr>
              <w:t xml:space="preserve">Lack of ‘safe environments’ for mobility </w:t>
            </w:r>
          </w:p>
        </w:tc>
      </w:tr>
      <w:tr w:rsidR="005A3AE7" w:rsidRPr="002330C4" w:rsidTr="00C46861">
        <w:tc>
          <w:tcPr>
            <w:tcW w:w="2112" w:type="dxa"/>
            <w:vMerge w:val="restart"/>
            <w:tcBorders>
              <w:top w:val="single" w:sz="12" w:space="0" w:color="auto"/>
              <w:left w:val="single" w:sz="12" w:space="0" w:color="auto"/>
            </w:tcBorders>
            <w:shd w:val="clear" w:color="auto" w:fill="C5E0B3" w:themeFill="accent6" w:themeFillTint="66"/>
            <w:vAlign w:val="center"/>
          </w:tcPr>
          <w:p w:rsidR="005A3AE7" w:rsidRPr="00D7313E" w:rsidRDefault="005A3AE7" w:rsidP="005A3AE7">
            <w:pPr>
              <w:ind w:left="29"/>
              <w:rPr>
                <w:rFonts w:eastAsia="Times New Roman" w:cstheme="minorHAnsi"/>
                <w:b/>
                <w:color w:val="000000"/>
                <w:sz w:val="18"/>
                <w:szCs w:val="18"/>
                <w:lang w:eastAsia="en-GB"/>
              </w:rPr>
            </w:pPr>
            <w:r w:rsidRPr="00D7313E">
              <w:rPr>
                <w:rFonts w:eastAsia="Times New Roman" w:cstheme="minorHAnsi"/>
                <w:b/>
                <w:color w:val="000000"/>
                <w:sz w:val="18"/>
                <w:szCs w:val="18"/>
                <w:lang w:eastAsia="en-GB"/>
              </w:rPr>
              <w:t>Impact of the virus on the delivery of healthcare</w:t>
            </w:r>
          </w:p>
        </w:tc>
        <w:tc>
          <w:tcPr>
            <w:tcW w:w="2127" w:type="dxa"/>
            <w:tcBorders>
              <w:top w:val="single" w:sz="12" w:space="0" w:color="auto"/>
            </w:tcBorders>
            <w:shd w:val="clear" w:color="auto" w:fill="E2EFD9" w:themeFill="accent6" w:themeFillTint="33"/>
            <w:vAlign w:val="center"/>
          </w:tcPr>
          <w:p w:rsidR="005A3AE7" w:rsidRPr="00D7313E" w:rsidRDefault="005A3AE7" w:rsidP="005A3AE7">
            <w:pPr>
              <w:ind w:left="29"/>
              <w:rPr>
                <w:rFonts w:eastAsia="Times New Roman" w:cstheme="minorHAnsi"/>
                <w:color w:val="000000"/>
                <w:sz w:val="18"/>
                <w:szCs w:val="18"/>
                <w:lang w:eastAsia="en-GB"/>
              </w:rPr>
            </w:pPr>
            <w:r w:rsidRPr="00D7313E">
              <w:rPr>
                <w:rFonts w:eastAsia="Times New Roman" w:cstheme="minorHAnsi"/>
                <w:color w:val="000000"/>
                <w:sz w:val="18"/>
                <w:szCs w:val="18"/>
                <w:lang w:eastAsia="en-GB"/>
              </w:rPr>
              <w:t>Hospital prioritisation in light of COVID</w:t>
            </w:r>
          </w:p>
        </w:tc>
        <w:tc>
          <w:tcPr>
            <w:tcW w:w="4757" w:type="dxa"/>
            <w:tcBorders>
              <w:top w:val="single" w:sz="12" w:space="0" w:color="auto"/>
              <w:right w:val="single" w:sz="12" w:space="0" w:color="auto"/>
            </w:tcBorders>
          </w:tcPr>
          <w:p w:rsidR="00A72A03" w:rsidRPr="00D7313E" w:rsidRDefault="005A3AE7" w:rsidP="00A72A03">
            <w:pPr>
              <w:pStyle w:val="ListParagraph"/>
              <w:numPr>
                <w:ilvl w:val="0"/>
                <w:numId w:val="3"/>
              </w:numPr>
              <w:spacing w:line="256" w:lineRule="auto"/>
              <w:ind w:left="316"/>
              <w:rPr>
                <w:rFonts w:cstheme="minorHAnsi"/>
                <w:color w:val="000000"/>
                <w:sz w:val="18"/>
                <w:szCs w:val="18"/>
              </w:rPr>
            </w:pPr>
            <w:r w:rsidRPr="00D7313E">
              <w:rPr>
                <w:rFonts w:cstheme="minorHAnsi"/>
                <w:color w:val="000000"/>
                <w:sz w:val="18"/>
                <w:szCs w:val="18"/>
              </w:rPr>
              <w:t xml:space="preserve">Stopping of essential treatment such as PEG surgery and hip operations </w:t>
            </w:r>
          </w:p>
          <w:p w:rsidR="005A3AE7" w:rsidRPr="00D7313E" w:rsidRDefault="005A3AE7" w:rsidP="00A72A03">
            <w:pPr>
              <w:pStyle w:val="ListParagraph"/>
              <w:numPr>
                <w:ilvl w:val="0"/>
                <w:numId w:val="3"/>
              </w:numPr>
              <w:spacing w:line="256" w:lineRule="auto"/>
              <w:ind w:left="316"/>
              <w:rPr>
                <w:rFonts w:cstheme="minorHAnsi"/>
                <w:color w:val="000000"/>
                <w:sz w:val="18"/>
                <w:szCs w:val="18"/>
              </w:rPr>
            </w:pPr>
            <w:r w:rsidRPr="00D7313E">
              <w:rPr>
                <w:rFonts w:cstheme="minorHAnsi"/>
                <w:color w:val="000000"/>
                <w:sz w:val="18"/>
                <w:szCs w:val="18"/>
              </w:rPr>
              <w:t>Keeping ventilators free and available for patients with higher chance of positive outcomes.</w:t>
            </w:r>
          </w:p>
        </w:tc>
      </w:tr>
      <w:tr w:rsidR="005A3AE7" w:rsidRPr="002330C4" w:rsidTr="00C46861">
        <w:tc>
          <w:tcPr>
            <w:tcW w:w="2112" w:type="dxa"/>
            <w:vMerge/>
            <w:tcBorders>
              <w:left w:val="single" w:sz="12" w:space="0" w:color="auto"/>
            </w:tcBorders>
            <w:shd w:val="clear" w:color="auto" w:fill="C5E0B3" w:themeFill="accent6" w:themeFillTint="66"/>
            <w:vAlign w:val="center"/>
          </w:tcPr>
          <w:p w:rsidR="005A3AE7" w:rsidRPr="00D7313E" w:rsidRDefault="005A3AE7" w:rsidP="005A3AE7">
            <w:pPr>
              <w:ind w:left="29"/>
              <w:rPr>
                <w:rFonts w:eastAsia="Times New Roman" w:cstheme="minorHAnsi"/>
                <w:color w:val="000000"/>
                <w:sz w:val="18"/>
                <w:szCs w:val="18"/>
                <w:lang w:eastAsia="en-GB"/>
              </w:rPr>
            </w:pPr>
          </w:p>
        </w:tc>
        <w:tc>
          <w:tcPr>
            <w:tcW w:w="2127" w:type="dxa"/>
            <w:shd w:val="clear" w:color="auto" w:fill="E2EFD9" w:themeFill="accent6" w:themeFillTint="33"/>
            <w:vAlign w:val="center"/>
          </w:tcPr>
          <w:p w:rsidR="005A3AE7" w:rsidRPr="00D7313E" w:rsidRDefault="00A72A03" w:rsidP="005A3AE7">
            <w:pPr>
              <w:ind w:left="29"/>
              <w:rPr>
                <w:rFonts w:eastAsia="Times New Roman" w:cstheme="minorHAnsi"/>
                <w:color w:val="000000"/>
                <w:sz w:val="18"/>
                <w:szCs w:val="18"/>
                <w:lang w:eastAsia="en-GB"/>
              </w:rPr>
            </w:pPr>
            <w:r w:rsidRPr="00D7313E">
              <w:rPr>
                <w:rFonts w:eastAsia="Times New Roman" w:cstheme="minorHAnsi"/>
                <w:color w:val="000000"/>
                <w:sz w:val="18"/>
                <w:szCs w:val="18"/>
                <w:lang w:eastAsia="en-GB"/>
              </w:rPr>
              <w:t>Lack of timely</w:t>
            </w:r>
            <w:r w:rsidR="005A3AE7" w:rsidRPr="00D7313E">
              <w:rPr>
                <w:rFonts w:eastAsia="Times New Roman" w:cstheme="minorHAnsi"/>
                <w:color w:val="000000"/>
                <w:sz w:val="18"/>
                <w:szCs w:val="18"/>
                <w:lang w:eastAsia="en-GB"/>
              </w:rPr>
              <w:t xml:space="preserve"> referrals to specialist learning disability services</w:t>
            </w:r>
          </w:p>
        </w:tc>
        <w:tc>
          <w:tcPr>
            <w:tcW w:w="4757" w:type="dxa"/>
            <w:tcBorders>
              <w:right w:val="single" w:sz="12" w:space="0" w:color="auto"/>
            </w:tcBorders>
          </w:tcPr>
          <w:p w:rsidR="005A3AE7" w:rsidRPr="00D7313E" w:rsidRDefault="00A72A03" w:rsidP="00A72A03">
            <w:pPr>
              <w:pStyle w:val="ListParagraph"/>
              <w:numPr>
                <w:ilvl w:val="0"/>
                <w:numId w:val="3"/>
              </w:numPr>
              <w:spacing w:line="256" w:lineRule="auto"/>
              <w:ind w:left="316"/>
              <w:rPr>
                <w:rFonts w:cstheme="minorHAnsi"/>
                <w:color w:val="000000"/>
                <w:sz w:val="18"/>
                <w:szCs w:val="18"/>
              </w:rPr>
            </w:pPr>
            <w:r w:rsidRPr="00D7313E">
              <w:rPr>
                <w:rFonts w:cstheme="minorHAnsi"/>
                <w:color w:val="000000"/>
                <w:sz w:val="18"/>
                <w:szCs w:val="18"/>
              </w:rPr>
              <w:t>Lack of r</w:t>
            </w:r>
            <w:r w:rsidR="005A3AE7" w:rsidRPr="00D7313E">
              <w:rPr>
                <w:rFonts w:cstheme="minorHAnsi"/>
                <w:color w:val="000000"/>
                <w:sz w:val="18"/>
                <w:szCs w:val="18"/>
              </w:rPr>
              <w:t xml:space="preserve">eferrals, as people were shielding and did not want health care workers to visit. </w:t>
            </w:r>
            <w:r w:rsidRPr="00D7313E">
              <w:rPr>
                <w:rFonts w:cstheme="minorHAnsi"/>
                <w:color w:val="000000"/>
                <w:sz w:val="18"/>
                <w:szCs w:val="18"/>
              </w:rPr>
              <w:t>Followed by a surge post lockdown causing capacity issues</w:t>
            </w:r>
          </w:p>
        </w:tc>
      </w:tr>
      <w:tr w:rsidR="005A3AE7" w:rsidRPr="002330C4" w:rsidTr="00C46861">
        <w:tc>
          <w:tcPr>
            <w:tcW w:w="2112" w:type="dxa"/>
            <w:vMerge/>
            <w:tcBorders>
              <w:left w:val="single" w:sz="12" w:space="0" w:color="auto"/>
              <w:bottom w:val="single" w:sz="12" w:space="0" w:color="auto"/>
            </w:tcBorders>
            <w:shd w:val="clear" w:color="auto" w:fill="C5E0B3" w:themeFill="accent6" w:themeFillTint="66"/>
            <w:vAlign w:val="center"/>
          </w:tcPr>
          <w:p w:rsidR="005A3AE7" w:rsidRPr="00D7313E" w:rsidRDefault="005A3AE7" w:rsidP="005A3AE7">
            <w:pPr>
              <w:rPr>
                <w:rFonts w:eastAsia="Times New Roman" w:cstheme="minorHAnsi"/>
                <w:color w:val="000000"/>
                <w:sz w:val="18"/>
                <w:szCs w:val="18"/>
                <w:lang w:eastAsia="en-GB"/>
              </w:rPr>
            </w:pPr>
          </w:p>
        </w:tc>
        <w:tc>
          <w:tcPr>
            <w:tcW w:w="2127" w:type="dxa"/>
            <w:tcBorders>
              <w:bottom w:val="single" w:sz="12" w:space="0" w:color="auto"/>
            </w:tcBorders>
            <w:shd w:val="clear" w:color="auto" w:fill="E2EFD9" w:themeFill="accent6" w:themeFillTint="33"/>
            <w:vAlign w:val="center"/>
          </w:tcPr>
          <w:p w:rsidR="005A3AE7" w:rsidRPr="00D7313E" w:rsidRDefault="005A3AE7" w:rsidP="005A3AE7">
            <w:pPr>
              <w:rPr>
                <w:rFonts w:eastAsia="Times New Roman" w:cstheme="minorHAnsi"/>
                <w:color w:val="000000"/>
                <w:sz w:val="18"/>
                <w:szCs w:val="18"/>
                <w:lang w:eastAsia="en-GB"/>
              </w:rPr>
            </w:pPr>
            <w:r w:rsidRPr="00D7313E">
              <w:rPr>
                <w:rFonts w:eastAsia="Times New Roman" w:cstheme="minorHAnsi"/>
                <w:color w:val="000000"/>
                <w:sz w:val="18"/>
                <w:szCs w:val="18"/>
                <w:lang w:eastAsia="en-GB"/>
              </w:rPr>
              <w:t>Physiotherapy by proxy</w:t>
            </w:r>
          </w:p>
        </w:tc>
        <w:tc>
          <w:tcPr>
            <w:tcW w:w="4757" w:type="dxa"/>
            <w:tcBorders>
              <w:bottom w:val="single" w:sz="12" w:space="0" w:color="auto"/>
              <w:right w:val="single" w:sz="12" w:space="0" w:color="auto"/>
            </w:tcBorders>
          </w:tcPr>
          <w:p w:rsidR="005A3AE7" w:rsidRPr="00D7313E" w:rsidRDefault="005A3AE7" w:rsidP="00A72A03">
            <w:pPr>
              <w:pStyle w:val="ListParagraph"/>
              <w:numPr>
                <w:ilvl w:val="0"/>
                <w:numId w:val="2"/>
              </w:numPr>
              <w:spacing w:line="256" w:lineRule="auto"/>
              <w:ind w:left="316"/>
              <w:rPr>
                <w:rFonts w:cstheme="minorHAnsi"/>
                <w:color w:val="000000"/>
                <w:sz w:val="18"/>
                <w:szCs w:val="18"/>
              </w:rPr>
            </w:pPr>
            <w:r w:rsidRPr="00D7313E">
              <w:rPr>
                <w:rFonts w:eastAsia="Times New Roman" w:cstheme="minorHAnsi"/>
                <w:color w:val="000000"/>
                <w:sz w:val="18"/>
                <w:szCs w:val="18"/>
                <w:lang w:eastAsia="en-GB"/>
              </w:rPr>
              <w:t xml:space="preserve">Motivation and confidence of </w:t>
            </w:r>
            <w:r w:rsidR="00A72A03" w:rsidRPr="00D7313E">
              <w:rPr>
                <w:rFonts w:eastAsia="Times New Roman" w:cstheme="minorHAnsi"/>
                <w:color w:val="000000"/>
                <w:sz w:val="18"/>
                <w:szCs w:val="18"/>
                <w:lang w:eastAsia="en-GB"/>
              </w:rPr>
              <w:t xml:space="preserve">the network of </w:t>
            </w:r>
            <w:r w:rsidRPr="00D7313E">
              <w:rPr>
                <w:rFonts w:eastAsia="Times New Roman" w:cstheme="minorHAnsi"/>
                <w:color w:val="000000"/>
                <w:sz w:val="18"/>
                <w:szCs w:val="18"/>
                <w:lang w:eastAsia="en-GB"/>
              </w:rPr>
              <w:t>care to deliver programme</w:t>
            </w:r>
            <w:r w:rsidR="00A72A03" w:rsidRPr="00D7313E">
              <w:rPr>
                <w:rFonts w:eastAsia="Times New Roman" w:cstheme="minorHAnsi"/>
                <w:color w:val="000000"/>
                <w:sz w:val="18"/>
                <w:szCs w:val="18"/>
                <w:lang w:eastAsia="en-GB"/>
              </w:rPr>
              <w:t>s</w:t>
            </w:r>
            <w:r w:rsidRPr="00D7313E">
              <w:rPr>
                <w:rFonts w:eastAsia="Times New Roman" w:cstheme="minorHAnsi"/>
                <w:color w:val="000000"/>
                <w:sz w:val="18"/>
                <w:szCs w:val="18"/>
                <w:lang w:eastAsia="en-GB"/>
              </w:rPr>
              <w:t xml:space="preserve"> and provide activities within the home environment</w:t>
            </w:r>
          </w:p>
          <w:p w:rsidR="005A3AE7" w:rsidRPr="00D7313E" w:rsidRDefault="005A3AE7" w:rsidP="00A72A03">
            <w:pPr>
              <w:pStyle w:val="ListParagraph"/>
              <w:numPr>
                <w:ilvl w:val="0"/>
                <w:numId w:val="2"/>
              </w:numPr>
              <w:spacing w:line="256" w:lineRule="auto"/>
              <w:ind w:left="316"/>
              <w:rPr>
                <w:rFonts w:cstheme="minorHAnsi"/>
                <w:color w:val="000000"/>
                <w:sz w:val="18"/>
                <w:szCs w:val="18"/>
              </w:rPr>
            </w:pPr>
            <w:r w:rsidRPr="00D7313E">
              <w:rPr>
                <w:rFonts w:eastAsia="Times New Roman" w:cstheme="minorHAnsi"/>
                <w:color w:val="000000"/>
                <w:sz w:val="18"/>
                <w:szCs w:val="18"/>
                <w:lang w:eastAsia="en-GB"/>
              </w:rPr>
              <w:t xml:space="preserve">Capacity of and changes to </w:t>
            </w:r>
            <w:r w:rsidR="00A72A03" w:rsidRPr="00D7313E">
              <w:rPr>
                <w:rFonts w:eastAsia="Times New Roman" w:cstheme="minorHAnsi"/>
                <w:color w:val="000000"/>
                <w:sz w:val="18"/>
                <w:szCs w:val="18"/>
                <w:lang w:eastAsia="en-GB"/>
              </w:rPr>
              <w:t xml:space="preserve">the </w:t>
            </w:r>
            <w:r w:rsidRPr="00D7313E">
              <w:rPr>
                <w:rFonts w:eastAsia="Times New Roman" w:cstheme="minorHAnsi"/>
                <w:color w:val="000000"/>
                <w:sz w:val="18"/>
                <w:szCs w:val="18"/>
                <w:lang w:eastAsia="en-GB"/>
              </w:rPr>
              <w:t>network of care due to carers shielding, off sick, etc…</w:t>
            </w:r>
          </w:p>
        </w:tc>
      </w:tr>
    </w:tbl>
    <w:p w:rsidR="00C46861" w:rsidRPr="002330C4" w:rsidRDefault="00C46861" w:rsidP="00C46861">
      <w:pPr>
        <w:rPr>
          <w:rFonts w:cstheme="minorHAnsi"/>
          <w:sz w:val="20"/>
          <w:szCs w:val="20"/>
        </w:rPr>
      </w:pPr>
    </w:p>
    <w:p w:rsidR="006916A9" w:rsidRDefault="005A3AE7" w:rsidP="00C46861">
      <w:pPr>
        <w:rPr>
          <w:rFonts w:cstheme="minorHAnsi"/>
          <w:bCs/>
          <w:color w:val="333333"/>
          <w:sz w:val="20"/>
          <w:szCs w:val="20"/>
        </w:rPr>
      </w:pPr>
      <w:r w:rsidRPr="002330C4">
        <w:rPr>
          <w:rFonts w:cstheme="minorHAnsi"/>
          <w:sz w:val="20"/>
          <w:szCs w:val="20"/>
        </w:rPr>
        <w:t>Next participants were asked to describe any intrinsic or extrinsic characteristics or factors that, in their opinion, increase</w:t>
      </w:r>
      <w:r w:rsidR="00A72A03">
        <w:rPr>
          <w:rFonts w:cstheme="minorHAnsi"/>
          <w:sz w:val="20"/>
          <w:szCs w:val="20"/>
        </w:rPr>
        <w:t>d</w:t>
      </w:r>
      <w:r w:rsidRPr="002330C4">
        <w:rPr>
          <w:rFonts w:cstheme="minorHAnsi"/>
          <w:sz w:val="20"/>
          <w:szCs w:val="20"/>
        </w:rPr>
        <w:t xml:space="preserve"> the risk of adults with a learning disability </w:t>
      </w:r>
      <w:r w:rsidR="00A72A03">
        <w:rPr>
          <w:rFonts w:cstheme="minorHAnsi"/>
          <w:sz w:val="20"/>
          <w:szCs w:val="20"/>
        </w:rPr>
        <w:t>experiencing</w:t>
      </w:r>
      <w:r w:rsidRPr="002330C4">
        <w:rPr>
          <w:rFonts w:cstheme="minorHAnsi"/>
          <w:sz w:val="20"/>
          <w:szCs w:val="20"/>
        </w:rPr>
        <w:t xml:space="preserve"> deterioration during the pandemic. </w:t>
      </w:r>
      <w:r w:rsidR="00C46861" w:rsidRPr="002330C4">
        <w:rPr>
          <w:rFonts w:cstheme="minorHAnsi"/>
          <w:bCs/>
          <w:color w:val="333333"/>
          <w:sz w:val="20"/>
          <w:szCs w:val="20"/>
        </w:rPr>
        <w:t>Participants detailed a vast range of intrinsic characteristics and extrinsic factors</w:t>
      </w:r>
      <w:r w:rsidR="00A72A03">
        <w:rPr>
          <w:rFonts w:cstheme="minorHAnsi"/>
          <w:bCs/>
          <w:color w:val="333333"/>
          <w:sz w:val="20"/>
          <w:szCs w:val="20"/>
        </w:rPr>
        <w:t xml:space="preserve"> which are documented in table 7</w:t>
      </w:r>
      <w:r w:rsidR="00C46861" w:rsidRPr="002330C4">
        <w:rPr>
          <w:rFonts w:cstheme="minorHAnsi"/>
          <w:bCs/>
          <w:color w:val="333333"/>
          <w:sz w:val="20"/>
          <w:szCs w:val="20"/>
        </w:rPr>
        <w:t xml:space="preserve">. </w:t>
      </w:r>
    </w:p>
    <w:p w:rsidR="00D7313E" w:rsidRDefault="00D7313E" w:rsidP="00C46861">
      <w:pPr>
        <w:rPr>
          <w:rFonts w:cstheme="minorHAnsi"/>
          <w:b/>
          <w:bCs/>
          <w:i/>
          <w:color w:val="333333"/>
          <w:sz w:val="20"/>
          <w:szCs w:val="20"/>
        </w:rPr>
      </w:pPr>
      <w:r>
        <w:rPr>
          <w:rFonts w:cstheme="minorHAnsi"/>
          <w:b/>
          <w:bCs/>
          <w:i/>
          <w:color w:val="333333"/>
          <w:sz w:val="20"/>
          <w:szCs w:val="20"/>
        </w:rPr>
        <w:br w:type="page"/>
      </w:r>
    </w:p>
    <w:p w:rsidR="00C46861" w:rsidRPr="00A72A03" w:rsidRDefault="00A72A03" w:rsidP="00C46861">
      <w:pPr>
        <w:rPr>
          <w:rFonts w:cstheme="minorHAnsi"/>
          <w:bCs/>
          <w:i/>
          <w:color w:val="333333"/>
          <w:sz w:val="20"/>
          <w:szCs w:val="20"/>
        </w:rPr>
      </w:pPr>
      <w:r w:rsidRPr="00A72A03">
        <w:rPr>
          <w:rFonts w:cstheme="minorHAnsi"/>
          <w:b/>
          <w:bCs/>
          <w:i/>
          <w:color w:val="333333"/>
          <w:sz w:val="20"/>
          <w:szCs w:val="20"/>
        </w:rPr>
        <w:lastRenderedPageBreak/>
        <w:t>Table 7</w:t>
      </w:r>
      <w:r w:rsidR="00C46861" w:rsidRPr="00A72A03">
        <w:rPr>
          <w:rFonts w:cstheme="minorHAnsi"/>
          <w:b/>
          <w:bCs/>
          <w:i/>
          <w:color w:val="333333"/>
          <w:sz w:val="20"/>
          <w:szCs w:val="20"/>
        </w:rPr>
        <w:t>:</w:t>
      </w:r>
      <w:r w:rsidR="00C46861" w:rsidRPr="00A72A03">
        <w:rPr>
          <w:rFonts w:cstheme="minorHAnsi"/>
          <w:bCs/>
          <w:i/>
          <w:color w:val="333333"/>
          <w:sz w:val="20"/>
          <w:szCs w:val="20"/>
        </w:rPr>
        <w:t xml:space="preserve"> </w:t>
      </w:r>
      <w:r w:rsidRPr="00A72A03">
        <w:rPr>
          <w:rFonts w:cstheme="minorHAnsi"/>
          <w:bCs/>
          <w:i/>
          <w:color w:val="333333"/>
          <w:sz w:val="20"/>
          <w:szCs w:val="20"/>
        </w:rPr>
        <w:t xml:space="preserve">Intrinsic characteristics and extrinsic factors that participants identified </w:t>
      </w:r>
      <w:r w:rsidR="006916A9">
        <w:rPr>
          <w:rFonts w:cstheme="minorHAnsi"/>
          <w:bCs/>
          <w:i/>
          <w:color w:val="333333"/>
          <w:sz w:val="20"/>
          <w:szCs w:val="20"/>
        </w:rPr>
        <w:t xml:space="preserve">that </w:t>
      </w:r>
      <w:r w:rsidRPr="00A72A03">
        <w:rPr>
          <w:rFonts w:cstheme="minorHAnsi"/>
          <w:bCs/>
          <w:i/>
          <w:color w:val="333333"/>
          <w:sz w:val="20"/>
          <w:szCs w:val="20"/>
        </w:rPr>
        <w:t xml:space="preserve">increased the risk of deterioration </w:t>
      </w:r>
      <w:r>
        <w:rPr>
          <w:rFonts w:cstheme="minorHAnsi"/>
          <w:bCs/>
          <w:i/>
          <w:color w:val="333333"/>
          <w:sz w:val="20"/>
          <w:szCs w:val="20"/>
        </w:rPr>
        <w:t>during</w:t>
      </w:r>
      <w:r w:rsidRPr="00A72A03">
        <w:rPr>
          <w:rFonts w:cstheme="minorHAnsi"/>
          <w:bCs/>
          <w:i/>
          <w:color w:val="333333"/>
          <w:sz w:val="20"/>
          <w:szCs w:val="20"/>
        </w:rPr>
        <w:t xml:space="preserve"> the pandemic</w:t>
      </w:r>
    </w:p>
    <w:tbl>
      <w:tblPr>
        <w:tblStyle w:val="TableGrid"/>
        <w:tblW w:w="0" w:type="auto"/>
        <w:tblLook w:val="04A0" w:firstRow="1" w:lastRow="0" w:firstColumn="1" w:lastColumn="0" w:noHBand="0" w:noVBand="1"/>
      </w:tblPr>
      <w:tblGrid>
        <w:gridCol w:w="4356"/>
        <w:gridCol w:w="4660"/>
      </w:tblGrid>
      <w:tr w:rsidR="00C46861" w:rsidRPr="002330C4" w:rsidTr="00C46861">
        <w:trPr>
          <w:trHeight w:val="199"/>
        </w:trPr>
        <w:tc>
          <w:tcPr>
            <w:tcW w:w="4356" w:type="dxa"/>
            <w:shd w:val="clear" w:color="auto" w:fill="BDD6EE" w:themeFill="accent1" w:themeFillTint="66"/>
            <w:vAlign w:val="center"/>
          </w:tcPr>
          <w:p w:rsidR="00C46861" w:rsidRPr="002330C4" w:rsidRDefault="00C46861" w:rsidP="00D24659">
            <w:pPr>
              <w:jc w:val="center"/>
              <w:rPr>
                <w:rFonts w:cstheme="minorHAnsi"/>
                <w:b/>
                <w:bCs/>
                <w:color w:val="333333"/>
                <w:sz w:val="20"/>
                <w:szCs w:val="20"/>
              </w:rPr>
            </w:pPr>
            <w:r w:rsidRPr="002330C4">
              <w:rPr>
                <w:rFonts w:cstheme="minorHAnsi"/>
                <w:b/>
                <w:bCs/>
                <w:color w:val="333333"/>
                <w:sz w:val="20"/>
                <w:szCs w:val="20"/>
              </w:rPr>
              <w:t>Intrinsic Characteristics</w:t>
            </w:r>
          </w:p>
        </w:tc>
        <w:tc>
          <w:tcPr>
            <w:tcW w:w="4660" w:type="dxa"/>
            <w:shd w:val="clear" w:color="auto" w:fill="FBE4D5" w:themeFill="accent2" w:themeFillTint="33"/>
            <w:vAlign w:val="center"/>
          </w:tcPr>
          <w:p w:rsidR="00C46861" w:rsidRPr="002330C4" w:rsidRDefault="00C46861" w:rsidP="00D24659">
            <w:pPr>
              <w:jc w:val="center"/>
              <w:rPr>
                <w:rFonts w:cstheme="minorHAnsi"/>
                <w:b/>
                <w:bCs/>
                <w:color w:val="333333"/>
                <w:sz w:val="20"/>
                <w:szCs w:val="20"/>
              </w:rPr>
            </w:pPr>
            <w:r w:rsidRPr="002330C4">
              <w:rPr>
                <w:rFonts w:cstheme="minorHAnsi"/>
                <w:b/>
                <w:bCs/>
                <w:color w:val="333333"/>
                <w:sz w:val="20"/>
                <w:szCs w:val="20"/>
              </w:rPr>
              <w:t>Extrinsic Factors</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Hypertonia (spasticity, dystonia, movement patterns and spasms)</w:t>
            </w:r>
          </w:p>
          <w:p w:rsidR="00C46861" w:rsidRPr="00D7313E" w:rsidRDefault="00C46861" w:rsidP="00D24659">
            <w:pPr>
              <w:rPr>
                <w:rFonts w:cstheme="minorHAnsi"/>
                <w:b/>
                <w:bCs/>
                <w:color w:val="333333"/>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Lack of natural and formal opportunities for movement and physical activity</w:t>
            </w:r>
          </w:p>
          <w:p w:rsidR="00C46861" w:rsidRPr="00D7313E" w:rsidRDefault="00C46861" w:rsidP="00D24659">
            <w:pPr>
              <w:jc w:val="right"/>
              <w:rPr>
                <w:rFonts w:cstheme="minorHAnsi"/>
                <w:i/>
                <w:color w:val="000000"/>
                <w:sz w:val="18"/>
                <w:szCs w:val="18"/>
              </w:rPr>
            </w:pPr>
            <w:r w:rsidRPr="00D7313E">
              <w:rPr>
                <w:rFonts w:cstheme="minorHAnsi"/>
                <w:i/>
                <w:color w:val="002060"/>
                <w:sz w:val="18"/>
                <w:szCs w:val="18"/>
              </w:rPr>
              <w:t>“Lack of movement due to there being no functional focus to the movement therefore generalised deteriorating in function.”</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History of difficulties with mobility and transfers</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bCs/>
                <w:color w:val="333333"/>
                <w:sz w:val="18"/>
                <w:szCs w:val="18"/>
              </w:rPr>
              <w:t>Lack of access to day centres and colleges for maintenance therapy, movement, equipment and environment.</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Known risk of falls</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bCs/>
                <w:color w:val="333333"/>
                <w:sz w:val="18"/>
                <w:szCs w:val="18"/>
              </w:rPr>
            </w:pPr>
            <w:r w:rsidRPr="00D7313E">
              <w:rPr>
                <w:rFonts w:cstheme="minorHAnsi"/>
                <w:color w:val="000000"/>
                <w:sz w:val="18"/>
                <w:szCs w:val="18"/>
              </w:rPr>
              <w:t>Unable to access equipment needed for their mobility or postural management due to constraints of home environments</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Required regular Botox management</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Carer fatigue</w:t>
            </w:r>
          </w:p>
          <w:p w:rsidR="00C46861" w:rsidRPr="00D7313E" w:rsidRDefault="00C46861" w:rsidP="00D24659">
            <w:pPr>
              <w:jc w:val="right"/>
              <w:rPr>
                <w:rFonts w:cstheme="minorHAnsi"/>
                <w:color w:val="000000"/>
                <w:sz w:val="18"/>
                <w:szCs w:val="18"/>
              </w:rPr>
            </w:pPr>
            <w:r w:rsidRPr="00D7313E">
              <w:rPr>
                <w:rFonts w:cstheme="minorHAnsi"/>
                <w:color w:val="002060"/>
                <w:sz w:val="18"/>
                <w:szCs w:val="18"/>
              </w:rPr>
              <w:t>“Families lost respite, day service and/or support agency therefore are exhausted and worried so are less able to meet needs of person, follow usual programs and offer meaningful activities.”</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Mental health problems such as anxiety and fear</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 xml:space="preserve">No alternative social contact outside family unit. </w:t>
            </w:r>
          </w:p>
          <w:p w:rsidR="00C46861" w:rsidRPr="00D7313E" w:rsidRDefault="00C46861" w:rsidP="00D24659">
            <w:pPr>
              <w:jc w:val="right"/>
              <w:rPr>
                <w:rFonts w:cstheme="minorHAnsi"/>
                <w:color w:val="000000"/>
                <w:sz w:val="18"/>
                <w:szCs w:val="18"/>
              </w:rPr>
            </w:pPr>
            <w:r w:rsidRPr="00D7313E">
              <w:rPr>
                <w:rFonts w:cstheme="minorHAnsi"/>
                <w:color w:val="002060"/>
                <w:sz w:val="18"/>
                <w:szCs w:val="18"/>
              </w:rPr>
              <w:t>“Many families have stopped paid care to limit virus spread but then struggle to provide variety, enough stimulating activity and physical activity to maintain health at usual levels.”</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Behaviours that challenge</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Carers (paid or family) not having time, motivation and knowledge on how best to support people to stay active, fit and well at home.</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Sedentary lifestyle - poor exercise tolerance</w:t>
            </w:r>
          </w:p>
          <w:p w:rsidR="00C46861" w:rsidRPr="00D7313E" w:rsidRDefault="00C46861" w:rsidP="00D24659">
            <w:pPr>
              <w:rPr>
                <w:rFonts w:cstheme="minorHAnsi"/>
                <w:color w:val="000000"/>
                <w:sz w:val="18"/>
                <w:szCs w:val="18"/>
              </w:rPr>
            </w:pPr>
          </w:p>
        </w:tc>
        <w:tc>
          <w:tcPr>
            <w:tcW w:w="4660" w:type="dxa"/>
          </w:tcPr>
          <w:p w:rsidR="00C46861" w:rsidRPr="00D7313E" w:rsidRDefault="00C46861" w:rsidP="00843111">
            <w:pPr>
              <w:rPr>
                <w:rFonts w:cstheme="minorHAnsi"/>
                <w:color w:val="000000"/>
                <w:sz w:val="18"/>
                <w:szCs w:val="18"/>
              </w:rPr>
            </w:pPr>
            <w:r w:rsidRPr="00D7313E">
              <w:rPr>
                <w:rFonts w:cstheme="minorHAnsi"/>
                <w:color w:val="000000"/>
                <w:sz w:val="18"/>
                <w:szCs w:val="18"/>
              </w:rPr>
              <w:t xml:space="preserve">Adults with a learning disability and their network of care declining face to face visits from health professionals. </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Low motivation</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Lack of or delays in access to hospital services and appointments</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Reliance on community activity and involvement as motivating factor for activity</w:t>
            </w:r>
          </w:p>
        </w:tc>
        <w:tc>
          <w:tcPr>
            <w:tcW w:w="4660" w:type="dxa"/>
          </w:tcPr>
          <w:p w:rsidR="00C46861" w:rsidRPr="00D7313E" w:rsidRDefault="00C46861" w:rsidP="00843111">
            <w:pPr>
              <w:rPr>
                <w:rFonts w:cstheme="minorHAnsi"/>
                <w:color w:val="000000"/>
                <w:sz w:val="18"/>
                <w:szCs w:val="18"/>
              </w:rPr>
            </w:pPr>
            <w:r w:rsidRPr="00D7313E">
              <w:rPr>
                <w:rFonts w:cstheme="minorHAnsi"/>
                <w:color w:val="000000"/>
                <w:sz w:val="18"/>
                <w:szCs w:val="18"/>
              </w:rPr>
              <w:t>Restricted and reduced access to specialist le</w:t>
            </w:r>
            <w:r w:rsidR="00843111" w:rsidRPr="00D7313E">
              <w:rPr>
                <w:rFonts w:cstheme="minorHAnsi"/>
                <w:color w:val="000000"/>
                <w:sz w:val="18"/>
                <w:szCs w:val="18"/>
              </w:rPr>
              <w:t>arning disability physiotherapy.</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Over weight</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Changes to daily routines and continuity of care</w:t>
            </w:r>
          </w:p>
          <w:p w:rsidR="00C46861" w:rsidRPr="00D7313E" w:rsidRDefault="00C46861" w:rsidP="00D24659">
            <w:pPr>
              <w:rPr>
                <w:rFonts w:cstheme="minorHAnsi"/>
                <w:color w:val="000000"/>
                <w:sz w:val="18"/>
                <w:szCs w:val="18"/>
              </w:rPr>
            </w:pP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 xml:space="preserve">Pre-existing health problems, multi-morbidities and co-morbidities </w:t>
            </w: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Living in a larger residential home</w:t>
            </w:r>
          </w:p>
          <w:p w:rsidR="00C46861" w:rsidRPr="00D7313E" w:rsidRDefault="00C46861" w:rsidP="00843111">
            <w:pPr>
              <w:jc w:val="right"/>
              <w:rPr>
                <w:rFonts w:cstheme="minorHAnsi"/>
                <w:color w:val="000000"/>
                <w:sz w:val="18"/>
                <w:szCs w:val="18"/>
              </w:rPr>
            </w:pPr>
            <w:r w:rsidRPr="00D7313E">
              <w:rPr>
                <w:rFonts w:cstheme="minorHAnsi"/>
                <w:color w:val="002060"/>
                <w:sz w:val="18"/>
                <w:szCs w:val="18"/>
              </w:rPr>
              <w:t>“</w:t>
            </w:r>
            <w:r w:rsidR="00843111" w:rsidRPr="00D7313E">
              <w:rPr>
                <w:rFonts w:cstheme="minorHAnsi"/>
                <w:color w:val="002060"/>
                <w:sz w:val="18"/>
                <w:szCs w:val="18"/>
              </w:rPr>
              <w:t xml:space="preserve">We </w:t>
            </w:r>
            <w:r w:rsidRPr="00D7313E">
              <w:rPr>
                <w:rFonts w:cstheme="minorHAnsi"/>
                <w:color w:val="002060"/>
                <w:sz w:val="18"/>
                <w:szCs w:val="18"/>
              </w:rPr>
              <w:t xml:space="preserve">found </w:t>
            </w:r>
            <w:r w:rsidR="00843111" w:rsidRPr="00D7313E">
              <w:rPr>
                <w:rFonts w:cstheme="minorHAnsi"/>
                <w:color w:val="000000"/>
                <w:sz w:val="18"/>
                <w:szCs w:val="18"/>
              </w:rPr>
              <w:t>larger residential home</w:t>
            </w:r>
            <w:r w:rsidR="00843111" w:rsidRPr="00D7313E">
              <w:rPr>
                <w:rFonts w:cstheme="minorHAnsi"/>
                <w:color w:val="002060"/>
                <w:sz w:val="18"/>
                <w:szCs w:val="18"/>
              </w:rPr>
              <w:t xml:space="preserve"> </w:t>
            </w:r>
            <w:r w:rsidRPr="00D7313E">
              <w:rPr>
                <w:rFonts w:cstheme="minorHAnsi"/>
                <w:color w:val="002060"/>
                <w:sz w:val="18"/>
                <w:szCs w:val="18"/>
              </w:rPr>
              <w:t>were more likely to decline external visitors to reduce risk.”</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Complex body shape</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Lack of support from carers and family - difficulty in following home exercise plans if have limited care input.</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Known respiratory vulnerability</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Elderly and vulnerable carers</w:t>
            </w:r>
          </w:p>
          <w:p w:rsidR="00C46861" w:rsidRPr="00D7313E" w:rsidRDefault="00C46861" w:rsidP="00D24659">
            <w:pPr>
              <w:jc w:val="right"/>
              <w:rPr>
                <w:rFonts w:cstheme="minorHAnsi"/>
                <w:color w:val="002060"/>
                <w:sz w:val="18"/>
                <w:szCs w:val="18"/>
              </w:rPr>
            </w:pPr>
            <w:r w:rsidRPr="00D7313E">
              <w:rPr>
                <w:rFonts w:cstheme="minorHAnsi"/>
                <w:color w:val="002060"/>
                <w:sz w:val="18"/>
                <w:szCs w:val="18"/>
              </w:rPr>
              <w:t>“PMLD clients have been shielding at home often with elderly carers and we worry about the mental health issues that a whole family unit are experiencing”</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Unable to follow guidelines and social restrictions</w:t>
            </w: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Lack of access to technology and internet</w:t>
            </w:r>
          </w:p>
          <w:p w:rsidR="00C46861" w:rsidRPr="00D7313E" w:rsidRDefault="00C46861" w:rsidP="00D24659">
            <w:pPr>
              <w:rPr>
                <w:rFonts w:cstheme="minorHAnsi"/>
                <w:color w:val="000000"/>
                <w:sz w:val="18"/>
                <w:szCs w:val="18"/>
              </w:rPr>
            </w:pP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History of pain</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Challenging family social situation where direct physical management input from family is limited</w:t>
            </w:r>
          </w:p>
        </w:tc>
      </w:tr>
      <w:tr w:rsidR="00C46861" w:rsidRPr="00D7313E" w:rsidTr="00D24659">
        <w:tc>
          <w:tcPr>
            <w:tcW w:w="4356" w:type="dxa"/>
          </w:tcPr>
          <w:p w:rsidR="00C46861" w:rsidRPr="00D7313E" w:rsidRDefault="00C46861" w:rsidP="00D24659">
            <w:pPr>
              <w:rPr>
                <w:rFonts w:cstheme="minorHAnsi"/>
                <w:color w:val="000000"/>
                <w:sz w:val="18"/>
                <w:szCs w:val="18"/>
              </w:rPr>
            </w:pPr>
            <w:r w:rsidRPr="00D7313E">
              <w:rPr>
                <w:rFonts w:cstheme="minorHAnsi"/>
                <w:color w:val="000000"/>
                <w:sz w:val="18"/>
                <w:szCs w:val="18"/>
              </w:rPr>
              <w:t xml:space="preserve">Weakness </w:t>
            </w:r>
          </w:p>
          <w:p w:rsidR="00C46861" w:rsidRPr="00D7313E" w:rsidRDefault="00C46861" w:rsidP="00D24659">
            <w:pPr>
              <w:rPr>
                <w:rFonts w:cstheme="minorHAnsi"/>
                <w:color w:val="000000"/>
                <w:sz w:val="18"/>
                <w:szCs w:val="18"/>
              </w:rPr>
            </w:pPr>
          </w:p>
        </w:tc>
        <w:tc>
          <w:tcPr>
            <w:tcW w:w="4660" w:type="dxa"/>
          </w:tcPr>
          <w:p w:rsidR="00C46861" w:rsidRPr="00D7313E" w:rsidRDefault="00C46861" w:rsidP="00D24659">
            <w:pPr>
              <w:rPr>
                <w:rFonts w:cstheme="minorHAnsi"/>
                <w:color w:val="000000"/>
                <w:sz w:val="18"/>
                <w:szCs w:val="18"/>
              </w:rPr>
            </w:pPr>
            <w:r w:rsidRPr="00D7313E">
              <w:rPr>
                <w:rFonts w:cstheme="minorHAnsi"/>
                <w:color w:val="000000"/>
                <w:sz w:val="18"/>
                <w:szCs w:val="18"/>
              </w:rPr>
              <w:t xml:space="preserve">Government guidance </w:t>
            </w:r>
          </w:p>
          <w:p w:rsidR="00C46861" w:rsidRPr="00D7313E" w:rsidRDefault="00C46861" w:rsidP="00D24659">
            <w:pPr>
              <w:jc w:val="right"/>
              <w:rPr>
                <w:rFonts w:cstheme="minorHAnsi"/>
                <w:color w:val="000000"/>
                <w:sz w:val="18"/>
                <w:szCs w:val="18"/>
              </w:rPr>
            </w:pPr>
            <w:r w:rsidRPr="00D7313E">
              <w:rPr>
                <w:rFonts w:cstheme="minorHAnsi"/>
                <w:color w:val="002060"/>
                <w:sz w:val="18"/>
                <w:szCs w:val="18"/>
              </w:rPr>
              <w:t>“Blanket assumptions of clinical risk based on diagnosis of an learning disability, increasing the isolation of individuals, whom, with the right protection measures, could have continued to access the community.”</w:t>
            </w:r>
          </w:p>
        </w:tc>
      </w:tr>
    </w:tbl>
    <w:p w:rsidR="00C46861" w:rsidRPr="002330C4" w:rsidRDefault="00C46861" w:rsidP="00C46861">
      <w:pPr>
        <w:rPr>
          <w:rFonts w:cstheme="minorHAnsi"/>
          <w:bCs/>
          <w:color w:val="333333"/>
          <w:sz w:val="20"/>
          <w:szCs w:val="20"/>
        </w:rPr>
      </w:pPr>
    </w:p>
    <w:p w:rsidR="00C46861" w:rsidRPr="002330C4" w:rsidRDefault="00C46861" w:rsidP="00C46861">
      <w:pPr>
        <w:rPr>
          <w:rFonts w:cstheme="minorHAnsi"/>
          <w:bCs/>
          <w:color w:val="333333"/>
          <w:sz w:val="20"/>
          <w:szCs w:val="20"/>
        </w:rPr>
      </w:pPr>
      <w:r w:rsidRPr="002330C4">
        <w:rPr>
          <w:rFonts w:cstheme="minorHAnsi"/>
          <w:bCs/>
          <w:color w:val="333333"/>
          <w:sz w:val="20"/>
          <w:szCs w:val="20"/>
        </w:rPr>
        <w:t xml:space="preserve">The results highlight that the intrinsic characteristics are easier to </w:t>
      </w:r>
      <w:r w:rsidR="001C29FF">
        <w:rPr>
          <w:rFonts w:cstheme="minorHAnsi"/>
          <w:bCs/>
          <w:color w:val="333333"/>
          <w:sz w:val="20"/>
          <w:szCs w:val="20"/>
        </w:rPr>
        <w:t xml:space="preserve">identify and </w:t>
      </w:r>
      <w:r w:rsidRPr="002330C4">
        <w:rPr>
          <w:rFonts w:cstheme="minorHAnsi"/>
          <w:bCs/>
          <w:color w:val="333333"/>
          <w:sz w:val="20"/>
          <w:szCs w:val="20"/>
        </w:rPr>
        <w:t xml:space="preserve">define </w:t>
      </w:r>
      <w:r w:rsidR="00A72A03">
        <w:rPr>
          <w:rFonts w:cstheme="minorHAnsi"/>
          <w:bCs/>
          <w:color w:val="333333"/>
          <w:sz w:val="20"/>
          <w:szCs w:val="20"/>
        </w:rPr>
        <w:t>th</w:t>
      </w:r>
      <w:r w:rsidR="00843111">
        <w:rPr>
          <w:rFonts w:cstheme="minorHAnsi"/>
          <w:bCs/>
          <w:color w:val="333333"/>
          <w:sz w:val="20"/>
          <w:szCs w:val="20"/>
        </w:rPr>
        <w:t>a</w:t>
      </w:r>
      <w:r w:rsidR="00A72A03">
        <w:rPr>
          <w:rFonts w:cstheme="minorHAnsi"/>
          <w:bCs/>
          <w:color w:val="333333"/>
          <w:sz w:val="20"/>
          <w:szCs w:val="20"/>
        </w:rPr>
        <w:t xml:space="preserve">n the </w:t>
      </w:r>
      <w:r w:rsidR="00843111">
        <w:rPr>
          <w:rFonts w:cstheme="minorHAnsi"/>
          <w:bCs/>
          <w:color w:val="333333"/>
          <w:sz w:val="20"/>
          <w:szCs w:val="20"/>
        </w:rPr>
        <w:t xml:space="preserve">extrinsic factors. Thematic </w:t>
      </w:r>
      <w:r w:rsidR="001C29FF">
        <w:rPr>
          <w:rFonts w:cstheme="minorHAnsi"/>
          <w:bCs/>
          <w:color w:val="333333"/>
          <w:sz w:val="20"/>
          <w:szCs w:val="20"/>
        </w:rPr>
        <w:t>a</w:t>
      </w:r>
      <w:r w:rsidRPr="002330C4">
        <w:rPr>
          <w:rFonts w:cstheme="minorHAnsi"/>
          <w:bCs/>
          <w:color w:val="333333"/>
          <w:sz w:val="20"/>
          <w:szCs w:val="20"/>
        </w:rPr>
        <w:t xml:space="preserve">nalysis </w:t>
      </w:r>
      <w:r w:rsidR="00A72A03">
        <w:rPr>
          <w:rFonts w:cstheme="minorHAnsi"/>
          <w:bCs/>
          <w:color w:val="333333"/>
          <w:sz w:val="20"/>
          <w:szCs w:val="20"/>
        </w:rPr>
        <w:t xml:space="preserve">identified that </w:t>
      </w:r>
      <w:r w:rsidRPr="002330C4">
        <w:rPr>
          <w:rFonts w:cstheme="minorHAnsi"/>
          <w:bCs/>
          <w:color w:val="333333"/>
          <w:sz w:val="20"/>
          <w:szCs w:val="20"/>
        </w:rPr>
        <w:t xml:space="preserve">the external factors </w:t>
      </w:r>
      <w:r w:rsidR="00843111">
        <w:rPr>
          <w:rFonts w:cstheme="minorHAnsi"/>
          <w:bCs/>
          <w:color w:val="333333"/>
          <w:sz w:val="20"/>
          <w:szCs w:val="20"/>
        </w:rPr>
        <w:t>can be group</w:t>
      </w:r>
      <w:r w:rsidR="00927E66">
        <w:rPr>
          <w:rFonts w:cstheme="minorHAnsi"/>
          <w:bCs/>
          <w:color w:val="333333"/>
          <w:sz w:val="20"/>
          <w:szCs w:val="20"/>
        </w:rPr>
        <w:t>ed</w:t>
      </w:r>
      <w:r w:rsidR="00843111">
        <w:rPr>
          <w:rFonts w:cstheme="minorHAnsi"/>
          <w:bCs/>
          <w:color w:val="333333"/>
          <w:sz w:val="20"/>
          <w:szCs w:val="20"/>
        </w:rPr>
        <w:t xml:space="preserve"> into those relating to </w:t>
      </w:r>
      <w:r w:rsidR="00A72A03">
        <w:rPr>
          <w:rFonts w:cstheme="minorHAnsi"/>
          <w:bCs/>
          <w:color w:val="333333"/>
          <w:sz w:val="20"/>
          <w:szCs w:val="20"/>
        </w:rPr>
        <w:t>the network</w:t>
      </w:r>
      <w:r w:rsidRPr="002330C4">
        <w:rPr>
          <w:rFonts w:cstheme="minorHAnsi"/>
          <w:bCs/>
          <w:color w:val="333333"/>
          <w:sz w:val="20"/>
          <w:szCs w:val="20"/>
        </w:rPr>
        <w:t xml:space="preserve"> of care, health and social care organisation</w:t>
      </w:r>
      <w:r w:rsidR="00D75FCE" w:rsidRPr="002330C4">
        <w:rPr>
          <w:rFonts w:cstheme="minorHAnsi"/>
          <w:bCs/>
          <w:color w:val="333333"/>
          <w:sz w:val="20"/>
          <w:szCs w:val="20"/>
        </w:rPr>
        <w:t>s, l</w:t>
      </w:r>
      <w:r w:rsidRPr="002330C4">
        <w:rPr>
          <w:rFonts w:cstheme="minorHAnsi"/>
          <w:bCs/>
          <w:color w:val="333333"/>
          <w:sz w:val="20"/>
          <w:szCs w:val="20"/>
        </w:rPr>
        <w:t>ocal community and society, env</w:t>
      </w:r>
      <w:r w:rsidR="00D75FCE" w:rsidRPr="002330C4">
        <w:rPr>
          <w:rFonts w:cstheme="minorHAnsi"/>
          <w:bCs/>
          <w:color w:val="333333"/>
          <w:sz w:val="20"/>
          <w:szCs w:val="20"/>
        </w:rPr>
        <w:t>ironments and social situations (</w:t>
      </w:r>
      <w:r w:rsidR="006A1FD9" w:rsidRPr="002330C4">
        <w:rPr>
          <w:rFonts w:cstheme="minorHAnsi"/>
          <w:bCs/>
          <w:color w:val="333333"/>
          <w:sz w:val="20"/>
          <w:szCs w:val="20"/>
        </w:rPr>
        <w:t>Figure</w:t>
      </w:r>
      <w:r w:rsidR="00A72A03">
        <w:rPr>
          <w:rFonts w:cstheme="minorHAnsi"/>
          <w:bCs/>
          <w:color w:val="333333"/>
          <w:sz w:val="20"/>
          <w:szCs w:val="20"/>
        </w:rPr>
        <w:t xml:space="preserve"> 8</w:t>
      </w:r>
      <w:r w:rsidR="00D75FCE" w:rsidRPr="002330C4">
        <w:rPr>
          <w:rFonts w:cstheme="minorHAnsi"/>
          <w:bCs/>
          <w:color w:val="333333"/>
          <w:sz w:val="20"/>
          <w:szCs w:val="20"/>
        </w:rPr>
        <w:t>).</w:t>
      </w:r>
      <w:r w:rsidRPr="002330C4">
        <w:rPr>
          <w:rFonts w:cstheme="minorHAnsi"/>
          <w:bCs/>
          <w:color w:val="333333"/>
          <w:sz w:val="20"/>
          <w:szCs w:val="20"/>
        </w:rPr>
        <w:t xml:space="preserve"> </w:t>
      </w:r>
      <w:r w:rsidR="00A72A03" w:rsidRPr="002330C4">
        <w:rPr>
          <w:rFonts w:cstheme="minorHAnsi"/>
          <w:bCs/>
          <w:color w:val="333333"/>
          <w:sz w:val="20"/>
          <w:szCs w:val="20"/>
        </w:rPr>
        <w:t>Interestingly, these are the same factors that are often the extrinsic barriers to adults with a learning disability accessing successful healthcare.</w:t>
      </w:r>
    </w:p>
    <w:p w:rsidR="00BA3A59" w:rsidRPr="002330C4" w:rsidRDefault="00A72A03" w:rsidP="00C46861">
      <w:pPr>
        <w:rPr>
          <w:rFonts w:cstheme="minorHAnsi"/>
          <w:b/>
          <w:bCs/>
          <w:i/>
          <w:color w:val="333333"/>
          <w:sz w:val="20"/>
          <w:szCs w:val="20"/>
        </w:rPr>
      </w:pPr>
      <w:r>
        <w:rPr>
          <w:rFonts w:cstheme="minorHAnsi"/>
          <w:b/>
          <w:bCs/>
          <w:i/>
          <w:color w:val="333333"/>
          <w:sz w:val="20"/>
          <w:szCs w:val="20"/>
        </w:rPr>
        <w:lastRenderedPageBreak/>
        <w:t>Figure 8</w:t>
      </w:r>
      <w:r w:rsidR="00BA3A59" w:rsidRPr="002330C4">
        <w:rPr>
          <w:rFonts w:cstheme="minorHAnsi"/>
          <w:b/>
          <w:bCs/>
          <w:i/>
          <w:color w:val="333333"/>
          <w:sz w:val="20"/>
          <w:szCs w:val="20"/>
        </w:rPr>
        <w:t xml:space="preserve">: </w:t>
      </w:r>
      <w:r w:rsidRPr="00A72A03">
        <w:rPr>
          <w:rFonts w:cstheme="minorHAnsi"/>
          <w:bCs/>
          <w:i/>
          <w:color w:val="333333"/>
          <w:sz w:val="20"/>
          <w:szCs w:val="20"/>
        </w:rPr>
        <w:t>The external factors that increase the risk of deterioration during the pandemic</w:t>
      </w:r>
    </w:p>
    <w:p w:rsidR="00C46861" w:rsidRPr="002330C4" w:rsidRDefault="00C46861" w:rsidP="006916A9">
      <w:pPr>
        <w:jc w:val="center"/>
        <w:rPr>
          <w:rFonts w:cstheme="minorHAnsi"/>
          <w:bCs/>
          <w:noProof/>
          <w:color w:val="333333"/>
          <w:sz w:val="20"/>
          <w:szCs w:val="20"/>
          <w:lang w:eastAsia="en-GB"/>
        </w:rPr>
      </w:pPr>
      <w:r w:rsidRPr="002330C4">
        <w:rPr>
          <w:rFonts w:cstheme="minorHAnsi"/>
          <w:bCs/>
          <w:noProof/>
          <w:color w:val="333333"/>
          <w:sz w:val="20"/>
          <w:szCs w:val="20"/>
          <w:lang w:eastAsia="en-GB"/>
        </w:rPr>
        <w:drawing>
          <wp:inline distT="0" distB="0" distL="0" distR="0" wp14:anchorId="5ABF9408" wp14:editId="029EE86D">
            <wp:extent cx="4677508" cy="237744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613A" w:rsidRDefault="006A1FD9" w:rsidP="004F613A">
      <w:pPr>
        <w:pStyle w:val="Footer"/>
        <w:rPr>
          <w:rFonts w:cstheme="minorHAnsi"/>
          <w:i/>
          <w:color w:val="000000"/>
          <w:sz w:val="20"/>
          <w:szCs w:val="20"/>
        </w:rPr>
      </w:pPr>
      <w:r w:rsidRPr="00350D04">
        <w:rPr>
          <w:rFonts w:cstheme="minorHAnsi"/>
          <w:bCs/>
          <w:color w:val="000000" w:themeColor="text1"/>
          <w:sz w:val="20"/>
          <w:szCs w:val="20"/>
        </w:rPr>
        <w:t xml:space="preserve">The sheer number and complexity of the characteristics </w:t>
      </w:r>
      <w:r w:rsidR="0052141D" w:rsidRPr="00350D04">
        <w:rPr>
          <w:rFonts w:cstheme="minorHAnsi"/>
          <w:bCs/>
          <w:color w:val="000000" w:themeColor="text1"/>
          <w:sz w:val="20"/>
          <w:szCs w:val="20"/>
        </w:rPr>
        <w:t xml:space="preserve">identified highlights that a significant number of adults </w:t>
      </w:r>
      <w:r w:rsidR="0052141D" w:rsidRPr="002330C4">
        <w:rPr>
          <w:rFonts w:cstheme="minorHAnsi"/>
          <w:bCs/>
          <w:color w:val="333333"/>
          <w:sz w:val="20"/>
          <w:szCs w:val="20"/>
        </w:rPr>
        <w:t>with a learning disability are at risk</w:t>
      </w:r>
      <w:r w:rsidRPr="002330C4">
        <w:rPr>
          <w:rFonts w:cstheme="minorHAnsi"/>
          <w:bCs/>
          <w:color w:val="333333"/>
          <w:sz w:val="20"/>
          <w:szCs w:val="20"/>
        </w:rPr>
        <w:t xml:space="preserve"> of deterioration during the pandemic</w:t>
      </w:r>
      <w:r w:rsidR="00CD6F3E">
        <w:rPr>
          <w:rFonts w:cstheme="minorHAnsi"/>
          <w:bCs/>
          <w:color w:val="333333"/>
          <w:sz w:val="20"/>
          <w:szCs w:val="20"/>
        </w:rPr>
        <w:t>,</w:t>
      </w:r>
      <w:r w:rsidR="0052141D" w:rsidRPr="002330C4">
        <w:rPr>
          <w:rFonts w:cstheme="minorHAnsi"/>
          <w:bCs/>
          <w:color w:val="333333"/>
          <w:sz w:val="20"/>
          <w:szCs w:val="20"/>
        </w:rPr>
        <w:t xml:space="preserve"> and</w:t>
      </w:r>
      <w:r w:rsidRPr="002330C4">
        <w:rPr>
          <w:rFonts w:cstheme="minorHAnsi"/>
          <w:bCs/>
          <w:color w:val="333333"/>
          <w:sz w:val="20"/>
          <w:szCs w:val="20"/>
        </w:rPr>
        <w:t xml:space="preserve"> makes it difficult to predi</w:t>
      </w:r>
      <w:r w:rsidR="0052141D" w:rsidRPr="002330C4">
        <w:rPr>
          <w:rFonts w:cstheme="minorHAnsi"/>
          <w:bCs/>
          <w:color w:val="333333"/>
          <w:sz w:val="20"/>
          <w:szCs w:val="20"/>
        </w:rPr>
        <w:t xml:space="preserve">ct who will experience decline. </w:t>
      </w:r>
      <w:r w:rsidR="00F63541" w:rsidRPr="002330C4">
        <w:rPr>
          <w:rFonts w:cstheme="minorHAnsi"/>
          <w:bCs/>
          <w:color w:val="333333"/>
          <w:sz w:val="20"/>
          <w:szCs w:val="20"/>
        </w:rPr>
        <w:t xml:space="preserve">It will also make proactively identifying </w:t>
      </w:r>
      <w:r w:rsidR="00235B74" w:rsidRPr="002330C4">
        <w:rPr>
          <w:rFonts w:cstheme="minorHAnsi"/>
          <w:bCs/>
          <w:color w:val="333333"/>
          <w:sz w:val="20"/>
          <w:szCs w:val="20"/>
        </w:rPr>
        <w:t xml:space="preserve">and re-engaging with </w:t>
      </w:r>
      <w:r w:rsidR="00350D04">
        <w:rPr>
          <w:rFonts w:cstheme="minorHAnsi"/>
          <w:bCs/>
          <w:color w:val="333333"/>
          <w:sz w:val="20"/>
          <w:szCs w:val="20"/>
        </w:rPr>
        <w:t xml:space="preserve">specific groups </w:t>
      </w:r>
      <w:r w:rsidR="004F613A">
        <w:rPr>
          <w:rFonts w:cstheme="minorHAnsi"/>
          <w:bCs/>
          <w:color w:val="333333"/>
          <w:sz w:val="20"/>
          <w:szCs w:val="20"/>
        </w:rPr>
        <w:t xml:space="preserve">during the recovery phase </w:t>
      </w:r>
      <w:r w:rsidR="00235B74" w:rsidRPr="002330C4">
        <w:rPr>
          <w:rFonts w:cstheme="minorHAnsi"/>
          <w:bCs/>
          <w:color w:val="333333"/>
          <w:sz w:val="20"/>
          <w:szCs w:val="20"/>
        </w:rPr>
        <w:t>challenging</w:t>
      </w:r>
      <w:r w:rsidR="004F613A">
        <w:rPr>
          <w:rFonts w:cstheme="minorHAnsi"/>
          <w:bCs/>
          <w:color w:val="333333"/>
          <w:sz w:val="20"/>
          <w:szCs w:val="20"/>
        </w:rPr>
        <w:t>.</w:t>
      </w:r>
      <w:r w:rsidR="00235B74" w:rsidRPr="002330C4">
        <w:rPr>
          <w:rFonts w:cstheme="minorHAnsi"/>
          <w:bCs/>
          <w:color w:val="333333"/>
          <w:sz w:val="20"/>
          <w:szCs w:val="20"/>
        </w:rPr>
        <w:t xml:space="preserve"> One participant sums t</w:t>
      </w:r>
      <w:r w:rsidR="00E27B8F" w:rsidRPr="002330C4">
        <w:rPr>
          <w:rFonts w:cstheme="minorHAnsi"/>
          <w:bCs/>
          <w:color w:val="333333"/>
          <w:sz w:val="20"/>
          <w:szCs w:val="20"/>
        </w:rPr>
        <w:t>his up nicely when they comment that</w:t>
      </w:r>
      <w:r w:rsidR="004F613A">
        <w:rPr>
          <w:rFonts w:cstheme="minorHAnsi"/>
          <w:bCs/>
          <w:color w:val="333333"/>
          <w:sz w:val="20"/>
          <w:szCs w:val="20"/>
        </w:rPr>
        <w:t xml:space="preserve"> </w:t>
      </w:r>
      <w:r w:rsidR="00E27B8F" w:rsidRPr="00CD6F3E">
        <w:rPr>
          <w:rFonts w:cstheme="minorHAnsi"/>
          <w:bCs/>
          <w:i/>
          <w:color w:val="333333"/>
          <w:sz w:val="20"/>
          <w:szCs w:val="20"/>
        </w:rPr>
        <w:t>“i</w:t>
      </w:r>
      <w:r w:rsidR="00E27B8F" w:rsidRPr="00CD6F3E">
        <w:rPr>
          <w:rFonts w:cstheme="minorHAnsi"/>
          <w:i/>
          <w:color w:val="000000"/>
          <w:sz w:val="20"/>
          <w:szCs w:val="20"/>
        </w:rPr>
        <w:t>t is the great variety in people's experience which makes this so complex.”</w:t>
      </w:r>
    </w:p>
    <w:p w:rsidR="004F613A" w:rsidRDefault="004F613A" w:rsidP="004F613A">
      <w:pPr>
        <w:pStyle w:val="Footer"/>
        <w:rPr>
          <w:rFonts w:cstheme="minorHAnsi"/>
          <w:i/>
          <w:color w:val="000000"/>
          <w:sz w:val="20"/>
          <w:szCs w:val="20"/>
        </w:rPr>
      </w:pPr>
    </w:p>
    <w:p w:rsidR="0009417D" w:rsidRPr="002330C4" w:rsidRDefault="00F14023" w:rsidP="004F613A">
      <w:pPr>
        <w:pStyle w:val="Footer"/>
        <w:rPr>
          <w:rFonts w:cstheme="minorHAnsi"/>
          <w:sz w:val="20"/>
          <w:szCs w:val="20"/>
        </w:rPr>
      </w:pPr>
      <w:r w:rsidRPr="002330C4">
        <w:rPr>
          <w:rStyle w:val="page-title"/>
          <w:rFonts w:cstheme="minorHAnsi"/>
          <w:bCs/>
          <w:color w:val="000000" w:themeColor="text1"/>
          <w:sz w:val="20"/>
          <w:szCs w:val="20"/>
        </w:rPr>
        <w:t xml:space="preserve">80% of participants reported that </w:t>
      </w:r>
      <w:r w:rsidR="0009417D" w:rsidRPr="002330C4">
        <w:rPr>
          <w:rStyle w:val="page-title"/>
          <w:rFonts w:cstheme="minorHAnsi"/>
          <w:bCs/>
          <w:color w:val="000000" w:themeColor="text1"/>
          <w:sz w:val="20"/>
          <w:szCs w:val="20"/>
        </w:rPr>
        <w:t xml:space="preserve">they are </w:t>
      </w:r>
      <w:r w:rsidR="00E8668D" w:rsidRPr="002330C4">
        <w:rPr>
          <w:rStyle w:val="page-title"/>
          <w:rFonts w:cstheme="minorHAnsi"/>
          <w:bCs/>
          <w:color w:val="000000" w:themeColor="text1"/>
          <w:sz w:val="20"/>
          <w:szCs w:val="20"/>
        </w:rPr>
        <w:t>proactively re-engaging with adults with a learning disability who are at risk of deterioration during the pandemic</w:t>
      </w:r>
      <w:r w:rsidR="00CD6F3E">
        <w:rPr>
          <w:rStyle w:val="page-title"/>
          <w:rFonts w:cstheme="minorHAnsi"/>
          <w:bCs/>
          <w:color w:val="000000" w:themeColor="text1"/>
          <w:sz w:val="20"/>
          <w:szCs w:val="20"/>
        </w:rPr>
        <w:t xml:space="preserve"> (Figure 9</w:t>
      </w:r>
      <w:r w:rsidR="0009417D" w:rsidRPr="002330C4">
        <w:rPr>
          <w:rStyle w:val="page-title"/>
          <w:rFonts w:cstheme="minorHAnsi"/>
          <w:bCs/>
          <w:color w:val="000000" w:themeColor="text1"/>
          <w:sz w:val="20"/>
          <w:szCs w:val="20"/>
        </w:rPr>
        <w:t xml:space="preserve">). </w:t>
      </w:r>
      <w:r w:rsidR="004F613A">
        <w:rPr>
          <w:rFonts w:cstheme="minorHAnsi"/>
          <w:sz w:val="20"/>
          <w:szCs w:val="20"/>
        </w:rPr>
        <w:t>Most services started this</w:t>
      </w:r>
      <w:r w:rsidR="0009417D" w:rsidRPr="002330C4">
        <w:rPr>
          <w:rFonts w:cstheme="minorHAnsi"/>
          <w:sz w:val="20"/>
          <w:szCs w:val="20"/>
        </w:rPr>
        <w:t xml:space="preserve"> over the summer when the prevalence of the virus reduced</w:t>
      </w:r>
      <w:r w:rsidR="004F613A">
        <w:rPr>
          <w:rFonts w:cstheme="minorHAnsi"/>
          <w:sz w:val="20"/>
          <w:szCs w:val="20"/>
        </w:rPr>
        <w:t>,</w:t>
      </w:r>
      <w:r w:rsidR="0009417D" w:rsidRPr="002330C4">
        <w:rPr>
          <w:rFonts w:cstheme="minorHAnsi"/>
          <w:sz w:val="20"/>
          <w:szCs w:val="20"/>
        </w:rPr>
        <w:t xml:space="preserve"> but the second wave has impacted on their ability to continue. This has left many services with </w:t>
      </w:r>
      <w:r w:rsidR="00CD6F3E">
        <w:rPr>
          <w:rFonts w:cstheme="minorHAnsi"/>
          <w:sz w:val="20"/>
          <w:szCs w:val="20"/>
        </w:rPr>
        <w:t>difficult</w:t>
      </w:r>
      <w:r w:rsidR="0009417D" w:rsidRPr="002330C4">
        <w:rPr>
          <w:rFonts w:cstheme="minorHAnsi"/>
          <w:sz w:val="20"/>
          <w:szCs w:val="20"/>
        </w:rPr>
        <w:t xml:space="preserve"> decision</w:t>
      </w:r>
      <w:r w:rsidR="00CD6F3E">
        <w:rPr>
          <w:rFonts w:cstheme="minorHAnsi"/>
          <w:sz w:val="20"/>
          <w:szCs w:val="20"/>
        </w:rPr>
        <w:t>s</w:t>
      </w:r>
      <w:r w:rsidR="0009417D" w:rsidRPr="002330C4">
        <w:rPr>
          <w:rFonts w:cstheme="minorHAnsi"/>
          <w:sz w:val="20"/>
          <w:szCs w:val="20"/>
        </w:rPr>
        <w:t xml:space="preserve"> because they have uncovered the clinical need but are unable to continue to proactively assess and meet this need. </w:t>
      </w:r>
      <w:r w:rsidR="001E17E8" w:rsidRPr="002330C4">
        <w:rPr>
          <w:rFonts w:cstheme="minorHAnsi"/>
          <w:sz w:val="20"/>
          <w:szCs w:val="20"/>
        </w:rPr>
        <w:t>O</w:t>
      </w:r>
      <w:r w:rsidR="0009417D" w:rsidRPr="002330C4">
        <w:rPr>
          <w:rFonts w:cstheme="minorHAnsi"/>
          <w:sz w:val="20"/>
          <w:szCs w:val="20"/>
        </w:rPr>
        <w:t>ne participant commented that proactively re-engaging with such a vulnerable group of people sits uncomfortably</w:t>
      </w:r>
      <w:r w:rsidR="001E17E8" w:rsidRPr="002330C4">
        <w:rPr>
          <w:rFonts w:cstheme="minorHAnsi"/>
          <w:sz w:val="20"/>
          <w:szCs w:val="20"/>
        </w:rPr>
        <w:t xml:space="preserve"> as i</w:t>
      </w:r>
      <w:r w:rsidR="0009417D" w:rsidRPr="002330C4">
        <w:rPr>
          <w:rFonts w:cstheme="minorHAnsi"/>
          <w:sz w:val="20"/>
          <w:szCs w:val="20"/>
        </w:rPr>
        <w:t xml:space="preserve">t </w:t>
      </w:r>
      <w:r w:rsidR="001E17E8" w:rsidRPr="002330C4">
        <w:rPr>
          <w:rFonts w:cstheme="minorHAnsi"/>
          <w:sz w:val="20"/>
          <w:szCs w:val="20"/>
        </w:rPr>
        <w:t>is</w:t>
      </w:r>
      <w:r w:rsidR="0009417D" w:rsidRPr="002330C4">
        <w:rPr>
          <w:rFonts w:cstheme="minorHAnsi"/>
          <w:sz w:val="20"/>
          <w:szCs w:val="20"/>
        </w:rPr>
        <w:t xml:space="preserve"> attached to risk. This comment was from someone who provides service in a very high risk area at the time of completing the survey. </w:t>
      </w:r>
      <w:r w:rsidR="00CD6F3E">
        <w:rPr>
          <w:rFonts w:cstheme="minorHAnsi"/>
          <w:sz w:val="20"/>
          <w:szCs w:val="20"/>
        </w:rPr>
        <w:t xml:space="preserve">But now applies to all parts of the UK. </w:t>
      </w:r>
    </w:p>
    <w:p w:rsidR="0019318F" w:rsidRPr="002330C4" w:rsidRDefault="0019318F" w:rsidP="0009417D">
      <w:pPr>
        <w:spacing w:after="0" w:line="240" w:lineRule="auto"/>
        <w:ind w:left="29"/>
        <w:rPr>
          <w:rFonts w:cstheme="minorHAnsi"/>
          <w:sz w:val="20"/>
          <w:szCs w:val="20"/>
        </w:rPr>
      </w:pPr>
    </w:p>
    <w:p w:rsidR="0019318F" w:rsidRPr="002330C4" w:rsidRDefault="00CD6F3E" w:rsidP="0019318F">
      <w:pPr>
        <w:rPr>
          <w:rStyle w:val="page-title"/>
          <w:rFonts w:cstheme="minorHAnsi"/>
          <w:bCs/>
          <w:i/>
          <w:color w:val="000000" w:themeColor="text1"/>
          <w:sz w:val="20"/>
          <w:szCs w:val="20"/>
        </w:rPr>
      </w:pPr>
      <w:r>
        <w:rPr>
          <w:rStyle w:val="page-title"/>
          <w:rFonts w:cstheme="minorHAnsi"/>
          <w:b/>
          <w:bCs/>
          <w:i/>
          <w:color w:val="000000" w:themeColor="text1"/>
          <w:sz w:val="20"/>
          <w:szCs w:val="20"/>
        </w:rPr>
        <w:t>Figure 9</w:t>
      </w:r>
      <w:r w:rsidR="0019318F" w:rsidRPr="002330C4">
        <w:rPr>
          <w:rStyle w:val="page-title"/>
          <w:rFonts w:cstheme="minorHAnsi"/>
          <w:b/>
          <w:bCs/>
          <w:i/>
          <w:color w:val="000000" w:themeColor="text1"/>
          <w:sz w:val="20"/>
          <w:szCs w:val="20"/>
        </w:rPr>
        <w:t xml:space="preserve">: </w:t>
      </w:r>
      <w:r w:rsidR="0019318F" w:rsidRPr="002330C4">
        <w:rPr>
          <w:rStyle w:val="page-title"/>
          <w:rFonts w:cstheme="minorHAnsi"/>
          <w:bCs/>
          <w:i/>
          <w:color w:val="000000" w:themeColor="text1"/>
          <w:sz w:val="20"/>
          <w:szCs w:val="20"/>
        </w:rPr>
        <w:t>The percentage of services proactively re-engaging with adults with a learning disability who are at risk of deterioration during the pandemic.</w:t>
      </w:r>
    </w:p>
    <w:p w:rsidR="0019318F" w:rsidRPr="002330C4" w:rsidRDefault="0019318F" w:rsidP="0019318F">
      <w:pPr>
        <w:rPr>
          <w:rStyle w:val="page-title"/>
          <w:rFonts w:cstheme="minorHAnsi"/>
          <w:bCs/>
          <w:color w:val="000000" w:themeColor="text1"/>
          <w:sz w:val="20"/>
          <w:szCs w:val="20"/>
        </w:rPr>
      </w:pPr>
      <w:r w:rsidRPr="002330C4">
        <w:rPr>
          <w:rFonts w:cstheme="minorHAnsi"/>
          <w:noProof/>
          <w:sz w:val="20"/>
          <w:szCs w:val="20"/>
          <w:lang w:eastAsia="en-GB"/>
        </w:rPr>
        <w:drawing>
          <wp:inline distT="0" distB="0" distL="0" distR="0" wp14:anchorId="004E2140" wp14:editId="505E45ED">
            <wp:extent cx="3871732" cy="2309149"/>
            <wp:effectExtent l="0" t="0" r="1460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0B50" w:rsidRDefault="00D7313E" w:rsidP="00533D56">
      <w:pPr>
        <w:spacing w:after="0" w:line="240" w:lineRule="auto"/>
        <w:rPr>
          <w:rFonts w:cstheme="minorHAnsi"/>
          <w:sz w:val="20"/>
          <w:szCs w:val="20"/>
        </w:rPr>
      </w:pPr>
      <w:r>
        <w:rPr>
          <w:rFonts w:cstheme="minorHAnsi"/>
          <w:sz w:val="20"/>
          <w:szCs w:val="20"/>
        </w:rPr>
        <w:t>Where</w:t>
      </w:r>
      <w:r w:rsidR="0019318F" w:rsidRPr="00D7313E">
        <w:rPr>
          <w:rFonts w:cstheme="minorHAnsi"/>
          <w:sz w:val="20"/>
          <w:szCs w:val="20"/>
        </w:rPr>
        <w:t xml:space="preserve"> services have been able to proactively </w:t>
      </w:r>
      <w:r w:rsidR="0079535B" w:rsidRPr="00D7313E">
        <w:rPr>
          <w:rFonts w:cstheme="minorHAnsi"/>
          <w:sz w:val="20"/>
          <w:szCs w:val="20"/>
        </w:rPr>
        <w:t>re-</w:t>
      </w:r>
      <w:r w:rsidR="0019318F" w:rsidRPr="00D7313E">
        <w:rPr>
          <w:rFonts w:cstheme="minorHAnsi"/>
          <w:sz w:val="20"/>
          <w:szCs w:val="20"/>
        </w:rPr>
        <w:t xml:space="preserve">engage </w:t>
      </w:r>
      <w:r w:rsidRPr="00D7313E">
        <w:rPr>
          <w:rFonts w:cstheme="minorHAnsi"/>
          <w:sz w:val="20"/>
          <w:szCs w:val="20"/>
        </w:rPr>
        <w:t>with service users</w:t>
      </w:r>
      <w:r>
        <w:rPr>
          <w:rFonts w:cstheme="minorHAnsi"/>
          <w:sz w:val="20"/>
          <w:szCs w:val="20"/>
        </w:rPr>
        <w:t>, they</w:t>
      </w:r>
      <w:r w:rsidRPr="00D7313E">
        <w:rPr>
          <w:rFonts w:cstheme="minorHAnsi"/>
          <w:sz w:val="20"/>
          <w:szCs w:val="20"/>
        </w:rPr>
        <w:t xml:space="preserve"> have targeted</w:t>
      </w:r>
      <w:r w:rsidR="0079535B" w:rsidRPr="00D7313E">
        <w:rPr>
          <w:rFonts w:cstheme="minorHAnsi"/>
          <w:sz w:val="20"/>
          <w:szCs w:val="20"/>
        </w:rPr>
        <w:t xml:space="preserve"> a range of high risk groups (Table 10). </w:t>
      </w:r>
      <w:r w:rsidR="00533D56" w:rsidRPr="00D7313E">
        <w:rPr>
          <w:rFonts w:cstheme="minorHAnsi"/>
          <w:sz w:val="20"/>
          <w:szCs w:val="20"/>
        </w:rPr>
        <w:t xml:space="preserve">The wide variations demonstrates the breadth of adults with a learning disability at risk of deterioration and </w:t>
      </w:r>
      <w:r>
        <w:rPr>
          <w:rFonts w:cstheme="minorHAnsi"/>
          <w:sz w:val="20"/>
          <w:szCs w:val="20"/>
        </w:rPr>
        <w:t xml:space="preserve">would </w:t>
      </w:r>
      <w:r w:rsidR="00533D56" w:rsidRPr="00D7313E">
        <w:rPr>
          <w:rFonts w:cstheme="minorHAnsi"/>
          <w:sz w:val="20"/>
          <w:szCs w:val="20"/>
        </w:rPr>
        <w:t>benefit from proactive</w:t>
      </w:r>
      <w:r>
        <w:rPr>
          <w:rFonts w:cstheme="minorHAnsi"/>
          <w:sz w:val="20"/>
          <w:szCs w:val="20"/>
        </w:rPr>
        <w:t xml:space="preserve"> assessment and</w:t>
      </w:r>
      <w:r w:rsidR="00533D56" w:rsidRPr="00D7313E">
        <w:rPr>
          <w:rFonts w:cstheme="minorHAnsi"/>
          <w:sz w:val="20"/>
          <w:szCs w:val="20"/>
        </w:rPr>
        <w:t xml:space="preserve"> intervention. Services</w:t>
      </w:r>
      <w:r w:rsidR="00533D56">
        <w:rPr>
          <w:rFonts w:cstheme="minorHAnsi"/>
          <w:sz w:val="20"/>
          <w:szCs w:val="20"/>
        </w:rPr>
        <w:t xml:space="preserve"> </w:t>
      </w:r>
      <w:r w:rsidR="00880B50" w:rsidRPr="002330C4">
        <w:rPr>
          <w:rFonts w:cstheme="minorHAnsi"/>
          <w:sz w:val="20"/>
          <w:szCs w:val="20"/>
        </w:rPr>
        <w:t>have used a range of strategies</w:t>
      </w:r>
      <w:r w:rsidR="00880B50">
        <w:rPr>
          <w:rFonts w:cstheme="minorHAnsi"/>
          <w:sz w:val="20"/>
          <w:szCs w:val="20"/>
        </w:rPr>
        <w:t xml:space="preserve"> </w:t>
      </w:r>
      <w:r>
        <w:rPr>
          <w:rFonts w:cstheme="minorHAnsi"/>
          <w:sz w:val="20"/>
          <w:szCs w:val="20"/>
        </w:rPr>
        <w:t>to proactively identify, assess</w:t>
      </w:r>
      <w:r w:rsidR="00880B50" w:rsidRPr="002330C4">
        <w:rPr>
          <w:rFonts w:cstheme="minorHAnsi"/>
          <w:sz w:val="20"/>
          <w:szCs w:val="20"/>
        </w:rPr>
        <w:t xml:space="preserve"> and </w:t>
      </w:r>
      <w:r>
        <w:rPr>
          <w:rFonts w:cstheme="minorHAnsi"/>
          <w:sz w:val="20"/>
          <w:szCs w:val="20"/>
        </w:rPr>
        <w:t xml:space="preserve">provide </w:t>
      </w:r>
      <w:r w:rsidR="00880B50" w:rsidRPr="002330C4">
        <w:rPr>
          <w:rFonts w:cstheme="minorHAnsi"/>
          <w:sz w:val="20"/>
          <w:szCs w:val="20"/>
        </w:rPr>
        <w:t>intervention</w:t>
      </w:r>
      <w:r w:rsidR="00880B50">
        <w:rPr>
          <w:rFonts w:cstheme="minorHAnsi"/>
          <w:sz w:val="20"/>
          <w:szCs w:val="20"/>
        </w:rPr>
        <w:t>. This includes virtual platforms; training and education;</w:t>
      </w:r>
      <w:r w:rsidR="00880B50" w:rsidRPr="002330C4">
        <w:rPr>
          <w:rFonts w:cstheme="minorHAnsi"/>
          <w:sz w:val="20"/>
          <w:szCs w:val="20"/>
        </w:rPr>
        <w:t xml:space="preserve"> </w:t>
      </w:r>
      <w:r w:rsidR="00880B50">
        <w:rPr>
          <w:rFonts w:cstheme="minorHAnsi"/>
          <w:sz w:val="20"/>
          <w:szCs w:val="20"/>
        </w:rPr>
        <w:t xml:space="preserve">screening by </w:t>
      </w:r>
      <w:r w:rsidR="00880B50" w:rsidRPr="002330C4">
        <w:rPr>
          <w:rFonts w:cstheme="minorHAnsi"/>
          <w:sz w:val="20"/>
          <w:szCs w:val="20"/>
        </w:rPr>
        <w:t>health and soc</w:t>
      </w:r>
      <w:r w:rsidR="00880B50">
        <w:rPr>
          <w:rFonts w:cstheme="minorHAnsi"/>
          <w:sz w:val="20"/>
          <w:szCs w:val="20"/>
        </w:rPr>
        <w:t>ial care colleges; bringing forward reviews;</w:t>
      </w:r>
      <w:r w:rsidR="00880B50" w:rsidRPr="002330C4">
        <w:rPr>
          <w:rFonts w:cstheme="minorHAnsi"/>
          <w:sz w:val="20"/>
          <w:szCs w:val="20"/>
        </w:rPr>
        <w:t xml:space="preserve"> and </w:t>
      </w:r>
      <w:r w:rsidR="00880B50">
        <w:rPr>
          <w:rFonts w:cstheme="minorHAnsi"/>
          <w:sz w:val="20"/>
          <w:szCs w:val="20"/>
        </w:rPr>
        <w:t xml:space="preserve">setting up </w:t>
      </w:r>
      <w:r w:rsidR="00880B50" w:rsidRPr="002330C4">
        <w:rPr>
          <w:rFonts w:cstheme="minorHAnsi"/>
          <w:sz w:val="20"/>
          <w:szCs w:val="20"/>
        </w:rPr>
        <w:t xml:space="preserve">clinics. A </w:t>
      </w:r>
      <w:r w:rsidR="00880B50" w:rsidRPr="002330C4">
        <w:rPr>
          <w:rFonts w:cstheme="minorHAnsi"/>
          <w:sz w:val="20"/>
          <w:szCs w:val="20"/>
        </w:rPr>
        <w:lastRenderedPageBreak/>
        <w:t>number of services have plans for 2021 to be more proactive</w:t>
      </w:r>
      <w:r w:rsidR="00880B50">
        <w:rPr>
          <w:rFonts w:cstheme="minorHAnsi"/>
          <w:sz w:val="20"/>
          <w:szCs w:val="20"/>
        </w:rPr>
        <w:t>.</w:t>
      </w:r>
      <w:r w:rsidR="00880B50" w:rsidRPr="002330C4">
        <w:rPr>
          <w:rFonts w:cstheme="minorHAnsi"/>
          <w:sz w:val="20"/>
          <w:szCs w:val="20"/>
        </w:rPr>
        <w:t xml:space="preserve"> </w:t>
      </w:r>
      <w:r w:rsidR="00880B50">
        <w:rPr>
          <w:rFonts w:cstheme="minorHAnsi"/>
          <w:sz w:val="20"/>
          <w:szCs w:val="20"/>
        </w:rPr>
        <w:t>A number of respondents stressed that a</w:t>
      </w:r>
      <w:r w:rsidR="00880B50" w:rsidRPr="002330C4">
        <w:rPr>
          <w:rFonts w:cstheme="minorHAnsi"/>
          <w:sz w:val="20"/>
          <w:szCs w:val="20"/>
        </w:rPr>
        <w:t xml:space="preserve"> key tool to proactively re-engaging with people is sending out a clear message that services are ‘open for </w:t>
      </w:r>
      <w:r w:rsidR="0079535B">
        <w:rPr>
          <w:rFonts w:cstheme="minorHAnsi"/>
          <w:sz w:val="20"/>
          <w:szCs w:val="20"/>
        </w:rPr>
        <w:t>busines</w:t>
      </w:r>
      <w:r w:rsidR="00485D71">
        <w:rPr>
          <w:rFonts w:cstheme="minorHAnsi"/>
          <w:sz w:val="20"/>
          <w:szCs w:val="20"/>
        </w:rPr>
        <w:t>s</w:t>
      </w:r>
      <w:r w:rsidR="0079535B">
        <w:rPr>
          <w:rFonts w:cstheme="minorHAnsi"/>
          <w:sz w:val="20"/>
          <w:szCs w:val="20"/>
        </w:rPr>
        <w:t>’</w:t>
      </w:r>
      <w:r w:rsidR="00880B50" w:rsidRPr="002330C4">
        <w:rPr>
          <w:rFonts w:cstheme="minorHAnsi"/>
          <w:sz w:val="20"/>
          <w:szCs w:val="20"/>
        </w:rPr>
        <w:t xml:space="preserve"> and accepting referral</w:t>
      </w:r>
      <w:r w:rsidR="00927E66">
        <w:rPr>
          <w:rFonts w:cstheme="minorHAnsi"/>
          <w:sz w:val="20"/>
          <w:szCs w:val="20"/>
        </w:rPr>
        <w:t>s</w:t>
      </w:r>
      <w:r w:rsidR="00880B50" w:rsidRPr="002330C4">
        <w:rPr>
          <w:rFonts w:cstheme="minorHAnsi"/>
          <w:sz w:val="20"/>
          <w:szCs w:val="20"/>
        </w:rPr>
        <w:t>. Then reinf</w:t>
      </w:r>
      <w:r w:rsidR="00880B50">
        <w:rPr>
          <w:rFonts w:cstheme="minorHAnsi"/>
          <w:sz w:val="20"/>
          <w:szCs w:val="20"/>
        </w:rPr>
        <w:t>orcing this message as we move</w:t>
      </w:r>
      <w:r w:rsidR="00880B50" w:rsidRPr="002330C4">
        <w:rPr>
          <w:rFonts w:cstheme="minorHAnsi"/>
          <w:sz w:val="20"/>
          <w:szCs w:val="20"/>
        </w:rPr>
        <w:t xml:space="preserve"> through the </w:t>
      </w:r>
      <w:r w:rsidR="00880B50">
        <w:rPr>
          <w:rFonts w:cstheme="minorHAnsi"/>
          <w:sz w:val="20"/>
          <w:szCs w:val="20"/>
        </w:rPr>
        <w:t xml:space="preserve">next </w:t>
      </w:r>
      <w:r w:rsidR="00880B50" w:rsidRPr="002330C4">
        <w:rPr>
          <w:rFonts w:cstheme="minorHAnsi"/>
          <w:sz w:val="20"/>
          <w:szCs w:val="20"/>
        </w:rPr>
        <w:t xml:space="preserve">wave of the pandemic. </w:t>
      </w:r>
    </w:p>
    <w:p w:rsidR="0019318F" w:rsidRPr="002330C4" w:rsidRDefault="0019318F" w:rsidP="0019318F">
      <w:pPr>
        <w:spacing w:after="0" w:line="240" w:lineRule="auto"/>
        <w:rPr>
          <w:rFonts w:cstheme="minorHAnsi"/>
          <w:sz w:val="20"/>
          <w:szCs w:val="20"/>
        </w:rPr>
      </w:pPr>
    </w:p>
    <w:p w:rsidR="0019318F" w:rsidRPr="002330C4" w:rsidRDefault="0079535B" w:rsidP="0019318F">
      <w:pPr>
        <w:spacing w:after="0" w:line="240" w:lineRule="auto"/>
        <w:rPr>
          <w:rFonts w:cstheme="minorHAnsi"/>
          <w:i/>
          <w:sz w:val="20"/>
          <w:szCs w:val="20"/>
        </w:rPr>
      </w:pPr>
      <w:r>
        <w:rPr>
          <w:rFonts w:cstheme="minorHAnsi"/>
          <w:b/>
          <w:i/>
          <w:sz w:val="20"/>
          <w:szCs w:val="20"/>
        </w:rPr>
        <w:t>Table 10</w:t>
      </w:r>
      <w:r w:rsidR="0019318F" w:rsidRPr="002330C4">
        <w:rPr>
          <w:rFonts w:cstheme="minorHAnsi"/>
          <w:b/>
          <w:i/>
          <w:sz w:val="20"/>
          <w:szCs w:val="20"/>
        </w:rPr>
        <w:t>:</w:t>
      </w:r>
      <w:r w:rsidR="0019318F" w:rsidRPr="002330C4">
        <w:rPr>
          <w:rFonts w:cstheme="minorHAnsi"/>
          <w:i/>
          <w:sz w:val="20"/>
          <w:szCs w:val="20"/>
        </w:rPr>
        <w:t xml:space="preserve"> Groups of adults with a learning disability targeted for proactive re-engagement of physiotherapy assessment and intervention</w:t>
      </w:r>
    </w:p>
    <w:p w:rsidR="0019318F" w:rsidRPr="002330C4" w:rsidRDefault="0019318F" w:rsidP="0019318F">
      <w:pPr>
        <w:spacing w:after="0" w:line="240" w:lineRule="auto"/>
        <w:rPr>
          <w:rFonts w:cstheme="minorHAnsi"/>
          <w:sz w:val="20"/>
          <w:szCs w:val="20"/>
        </w:rPr>
      </w:pPr>
    </w:p>
    <w:tbl>
      <w:tblPr>
        <w:tblW w:w="9072" w:type="dxa"/>
        <w:tblLook w:val="04A0" w:firstRow="1" w:lastRow="0" w:firstColumn="1" w:lastColumn="0" w:noHBand="0" w:noVBand="1"/>
      </w:tblPr>
      <w:tblGrid>
        <w:gridCol w:w="3544"/>
        <w:gridCol w:w="5528"/>
      </w:tblGrid>
      <w:tr w:rsidR="0019318F" w:rsidRPr="002330C4" w:rsidTr="00D24659">
        <w:trPr>
          <w:trHeight w:val="280"/>
        </w:trPr>
        <w:tc>
          <w:tcPr>
            <w:tcW w:w="3544" w:type="dxa"/>
            <w:shd w:val="clear" w:color="auto" w:fill="D9E2F3" w:themeFill="accent5" w:themeFillTint="33"/>
            <w:noWrap/>
            <w:hideMark/>
          </w:tcPr>
          <w:p w:rsidR="0019318F" w:rsidRPr="002330C4" w:rsidRDefault="0019318F" w:rsidP="00D24659">
            <w:pPr>
              <w:spacing w:after="0" w:line="240" w:lineRule="auto"/>
              <w:ind w:left="29"/>
              <w:rPr>
                <w:rFonts w:eastAsia="Times New Roman" w:cstheme="minorHAnsi"/>
                <w:b/>
                <w:color w:val="333333"/>
                <w:sz w:val="20"/>
                <w:szCs w:val="20"/>
                <w:lang w:eastAsia="en-GB"/>
              </w:rPr>
            </w:pPr>
            <w:r w:rsidRPr="002330C4">
              <w:rPr>
                <w:rFonts w:eastAsia="Times New Roman" w:cstheme="minorHAnsi"/>
                <w:b/>
                <w:color w:val="333333"/>
                <w:sz w:val="20"/>
                <w:szCs w:val="20"/>
                <w:lang w:eastAsia="en-GB"/>
              </w:rPr>
              <w:t>Group of people</w:t>
            </w:r>
          </w:p>
        </w:tc>
        <w:tc>
          <w:tcPr>
            <w:tcW w:w="5528" w:type="dxa"/>
            <w:shd w:val="clear" w:color="auto" w:fill="D9E2F3" w:themeFill="accent5" w:themeFillTint="33"/>
          </w:tcPr>
          <w:p w:rsidR="0019318F" w:rsidRPr="002330C4" w:rsidRDefault="0019318F" w:rsidP="0019318F">
            <w:pPr>
              <w:spacing w:after="0" w:line="240" w:lineRule="auto"/>
              <w:ind w:left="29"/>
              <w:rPr>
                <w:rFonts w:eastAsia="Times New Roman" w:cstheme="minorHAnsi"/>
                <w:b/>
                <w:color w:val="333333"/>
                <w:sz w:val="20"/>
                <w:szCs w:val="20"/>
                <w:lang w:eastAsia="en-GB"/>
              </w:rPr>
            </w:pPr>
            <w:r w:rsidRPr="002330C4">
              <w:rPr>
                <w:rFonts w:eastAsia="Times New Roman" w:cstheme="minorHAnsi"/>
                <w:b/>
                <w:color w:val="333333"/>
                <w:sz w:val="20"/>
                <w:szCs w:val="20"/>
                <w:lang w:eastAsia="en-GB"/>
              </w:rPr>
              <w:t>Specific area</w:t>
            </w:r>
          </w:p>
        </w:tc>
      </w:tr>
      <w:tr w:rsidR="0019318F" w:rsidRPr="002330C4" w:rsidTr="00D24659">
        <w:trPr>
          <w:trHeight w:val="290"/>
        </w:trPr>
        <w:tc>
          <w:tcPr>
            <w:tcW w:w="3544" w:type="dxa"/>
            <w:shd w:val="clear" w:color="auto" w:fill="auto"/>
            <w:noWrap/>
          </w:tcPr>
          <w:p w:rsidR="0019318F" w:rsidRPr="002330C4" w:rsidRDefault="0019318F" w:rsidP="00D24659">
            <w:pPr>
              <w:spacing w:after="0" w:line="240" w:lineRule="auto"/>
              <w:ind w:left="29"/>
              <w:rPr>
                <w:rFonts w:cstheme="minorHAnsi"/>
                <w:color w:val="000000"/>
                <w:sz w:val="20"/>
                <w:szCs w:val="20"/>
              </w:rPr>
            </w:pPr>
            <w:r w:rsidRPr="002330C4">
              <w:rPr>
                <w:rFonts w:cstheme="minorHAnsi"/>
                <w:color w:val="000000"/>
                <w:sz w:val="20"/>
                <w:szCs w:val="20"/>
              </w:rPr>
              <w:t>At risk in mobility and/or falls</w:t>
            </w:r>
          </w:p>
        </w:tc>
        <w:tc>
          <w:tcPr>
            <w:tcW w:w="5528" w:type="dxa"/>
          </w:tcPr>
          <w:p w:rsidR="0019318F" w:rsidRPr="002330C4" w:rsidRDefault="0019318F" w:rsidP="0019318F">
            <w:pPr>
              <w:pStyle w:val="ListParagraph"/>
              <w:numPr>
                <w:ilvl w:val="0"/>
                <w:numId w:val="4"/>
              </w:numPr>
              <w:spacing w:after="0" w:line="240" w:lineRule="auto"/>
              <w:ind w:left="317" w:hanging="283"/>
              <w:rPr>
                <w:rFonts w:cstheme="minorHAnsi"/>
                <w:color w:val="000000"/>
                <w:sz w:val="20"/>
                <w:szCs w:val="20"/>
              </w:rPr>
            </w:pPr>
            <w:r w:rsidRPr="002330C4">
              <w:rPr>
                <w:rFonts w:cstheme="minorHAnsi"/>
                <w:color w:val="000000"/>
                <w:sz w:val="20"/>
                <w:szCs w:val="20"/>
              </w:rPr>
              <w:t>Attended physical activity groups</w:t>
            </w:r>
          </w:p>
          <w:p w:rsidR="0019318F" w:rsidRPr="002330C4" w:rsidRDefault="0019318F" w:rsidP="0019318F">
            <w:pPr>
              <w:pStyle w:val="ListParagraph"/>
              <w:numPr>
                <w:ilvl w:val="0"/>
                <w:numId w:val="4"/>
              </w:numPr>
              <w:spacing w:after="0" w:line="240" w:lineRule="auto"/>
              <w:ind w:left="317" w:hanging="283"/>
              <w:rPr>
                <w:rFonts w:cstheme="minorHAnsi"/>
                <w:color w:val="000000"/>
                <w:sz w:val="20"/>
                <w:szCs w:val="20"/>
              </w:rPr>
            </w:pPr>
            <w:r w:rsidRPr="002330C4">
              <w:rPr>
                <w:rFonts w:cstheme="minorHAnsi"/>
                <w:color w:val="000000"/>
                <w:sz w:val="20"/>
                <w:szCs w:val="20"/>
              </w:rPr>
              <w:t>Individuals who have reduced physical activities</w:t>
            </w:r>
          </w:p>
          <w:p w:rsidR="0019318F" w:rsidRPr="002330C4" w:rsidRDefault="0019318F" w:rsidP="0019318F">
            <w:pPr>
              <w:pStyle w:val="ListParagraph"/>
              <w:numPr>
                <w:ilvl w:val="0"/>
                <w:numId w:val="4"/>
              </w:numPr>
              <w:spacing w:after="0" w:line="240" w:lineRule="auto"/>
              <w:ind w:left="317" w:hanging="283"/>
              <w:rPr>
                <w:rFonts w:cstheme="minorHAnsi"/>
                <w:color w:val="000000"/>
                <w:sz w:val="20"/>
                <w:szCs w:val="20"/>
              </w:rPr>
            </w:pPr>
            <w:r w:rsidRPr="002330C4">
              <w:rPr>
                <w:rFonts w:cstheme="minorHAnsi"/>
                <w:color w:val="000000"/>
                <w:sz w:val="20"/>
                <w:szCs w:val="20"/>
              </w:rPr>
              <w:t xml:space="preserve">BMI&gt;30  </w:t>
            </w:r>
          </w:p>
        </w:tc>
      </w:tr>
      <w:tr w:rsidR="0019318F" w:rsidRPr="002330C4" w:rsidTr="00D24659">
        <w:trPr>
          <w:trHeight w:val="290"/>
        </w:trPr>
        <w:tc>
          <w:tcPr>
            <w:tcW w:w="3544" w:type="dxa"/>
            <w:shd w:val="clear" w:color="auto" w:fill="auto"/>
            <w:noWrap/>
          </w:tcPr>
          <w:p w:rsidR="0019318F" w:rsidRPr="002330C4" w:rsidRDefault="0019318F" w:rsidP="0019318F">
            <w:pPr>
              <w:spacing w:after="0" w:line="240" w:lineRule="auto"/>
              <w:ind w:left="29"/>
              <w:rPr>
                <w:rFonts w:cstheme="minorHAnsi"/>
                <w:color w:val="000000"/>
                <w:sz w:val="20"/>
                <w:szCs w:val="20"/>
              </w:rPr>
            </w:pPr>
            <w:r w:rsidRPr="002330C4">
              <w:rPr>
                <w:rFonts w:cstheme="minorHAnsi"/>
                <w:color w:val="000000"/>
                <w:sz w:val="20"/>
                <w:szCs w:val="20"/>
              </w:rPr>
              <w:t>Complex physical disability/Profound and Multiple Learning Disability</w:t>
            </w:r>
          </w:p>
        </w:tc>
        <w:tc>
          <w:tcPr>
            <w:tcW w:w="5528" w:type="dxa"/>
          </w:tcPr>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Cancelled appointments such as wheelchair, orthotics, spasticity clinic</w:t>
            </w:r>
          </w:p>
          <w:p w:rsidR="005114EA" w:rsidRPr="002330C4" w:rsidRDefault="005114EA" w:rsidP="0019318F">
            <w:pPr>
              <w:pStyle w:val="ListParagraph"/>
              <w:numPr>
                <w:ilvl w:val="0"/>
                <w:numId w:val="6"/>
              </w:numPr>
              <w:spacing w:after="0" w:line="240" w:lineRule="auto"/>
              <w:ind w:left="317" w:hanging="283"/>
              <w:rPr>
                <w:rFonts w:eastAsia="Times New Roman" w:cstheme="minorHAnsi"/>
                <w:color w:val="000000"/>
                <w:sz w:val="20"/>
                <w:szCs w:val="20"/>
                <w:lang w:eastAsia="en-GB"/>
              </w:rPr>
            </w:pPr>
            <w:r w:rsidRPr="002330C4">
              <w:rPr>
                <w:rFonts w:cstheme="minorHAnsi"/>
                <w:color w:val="000000"/>
                <w:sz w:val="20"/>
                <w:szCs w:val="20"/>
              </w:rPr>
              <w:t>Due an annual review of posture</w:t>
            </w:r>
          </w:p>
          <w:p w:rsidR="005114EA" w:rsidRPr="002330C4" w:rsidRDefault="005114EA" w:rsidP="0019318F">
            <w:pPr>
              <w:pStyle w:val="ListParagraph"/>
              <w:numPr>
                <w:ilvl w:val="0"/>
                <w:numId w:val="6"/>
              </w:numPr>
              <w:spacing w:after="0" w:line="240" w:lineRule="auto"/>
              <w:ind w:left="317" w:hanging="283"/>
              <w:rPr>
                <w:rFonts w:eastAsia="Times New Roman" w:cstheme="minorHAnsi"/>
                <w:color w:val="000000"/>
                <w:sz w:val="20"/>
                <w:szCs w:val="20"/>
                <w:lang w:eastAsia="en-GB"/>
              </w:rPr>
            </w:pPr>
            <w:r w:rsidRPr="002330C4">
              <w:rPr>
                <w:rFonts w:cstheme="minorHAnsi"/>
                <w:color w:val="000000"/>
                <w:sz w:val="20"/>
                <w:szCs w:val="20"/>
              </w:rPr>
              <w:t>Dysphagia</w:t>
            </w:r>
          </w:p>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 xml:space="preserve">GMFCS 4 and 5 </w:t>
            </w:r>
          </w:p>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Outstanding equipment</w:t>
            </w:r>
          </w:p>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Pain or discomfort</w:t>
            </w:r>
          </w:p>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Postural issues</w:t>
            </w:r>
          </w:p>
          <w:p w:rsidR="005114EA" w:rsidRPr="002330C4" w:rsidRDefault="005114EA" w:rsidP="0019318F">
            <w:pPr>
              <w:pStyle w:val="ListParagraph"/>
              <w:numPr>
                <w:ilvl w:val="0"/>
                <w:numId w:val="6"/>
              </w:numPr>
              <w:spacing w:after="0" w:line="240" w:lineRule="auto"/>
              <w:ind w:left="317" w:hanging="283"/>
              <w:rPr>
                <w:rFonts w:cstheme="minorHAnsi"/>
                <w:color w:val="000000"/>
                <w:sz w:val="20"/>
                <w:szCs w:val="20"/>
              </w:rPr>
            </w:pPr>
            <w:r w:rsidRPr="002330C4">
              <w:rPr>
                <w:rFonts w:cstheme="minorHAnsi"/>
                <w:color w:val="000000"/>
                <w:sz w:val="20"/>
                <w:szCs w:val="20"/>
              </w:rPr>
              <w:t>Pressure areas</w:t>
            </w:r>
          </w:p>
          <w:p w:rsidR="005114EA" w:rsidRPr="002330C4" w:rsidRDefault="005114EA" w:rsidP="0019318F">
            <w:pPr>
              <w:pStyle w:val="ListParagraph"/>
              <w:numPr>
                <w:ilvl w:val="0"/>
                <w:numId w:val="6"/>
              </w:numPr>
              <w:spacing w:after="0" w:line="240" w:lineRule="auto"/>
              <w:ind w:left="317" w:hanging="283"/>
              <w:rPr>
                <w:rFonts w:eastAsia="Times New Roman" w:cstheme="minorHAnsi"/>
                <w:color w:val="000000"/>
                <w:sz w:val="20"/>
                <w:szCs w:val="20"/>
                <w:lang w:eastAsia="en-GB"/>
              </w:rPr>
            </w:pPr>
            <w:r w:rsidRPr="002330C4">
              <w:rPr>
                <w:rFonts w:cstheme="minorHAnsi"/>
                <w:color w:val="000000"/>
                <w:sz w:val="20"/>
                <w:szCs w:val="20"/>
              </w:rPr>
              <w:t>Respiratory complications</w:t>
            </w:r>
          </w:p>
          <w:p w:rsidR="005114EA" w:rsidRPr="002330C4" w:rsidRDefault="005114EA" w:rsidP="0019318F">
            <w:pPr>
              <w:pStyle w:val="ListParagraph"/>
              <w:numPr>
                <w:ilvl w:val="0"/>
                <w:numId w:val="6"/>
              </w:numPr>
              <w:spacing w:after="0" w:line="240" w:lineRule="auto"/>
              <w:ind w:left="317" w:hanging="283"/>
              <w:rPr>
                <w:rFonts w:eastAsia="Times New Roman" w:cstheme="minorHAnsi"/>
                <w:color w:val="000000"/>
                <w:sz w:val="20"/>
                <w:szCs w:val="20"/>
                <w:lang w:eastAsia="en-GB"/>
              </w:rPr>
            </w:pPr>
            <w:r w:rsidRPr="002330C4">
              <w:rPr>
                <w:rFonts w:cstheme="minorHAnsi"/>
                <w:color w:val="000000"/>
                <w:sz w:val="20"/>
                <w:szCs w:val="20"/>
              </w:rPr>
              <w:t xml:space="preserve">Spasticity </w:t>
            </w:r>
          </w:p>
        </w:tc>
      </w:tr>
      <w:tr w:rsidR="0019318F" w:rsidRPr="002330C4" w:rsidTr="00D24659">
        <w:trPr>
          <w:trHeight w:val="290"/>
        </w:trPr>
        <w:tc>
          <w:tcPr>
            <w:tcW w:w="3544" w:type="dxa"/>
            <w:shd w:val="clear" w:color="auto" w:fill="auto"/>
            <w:noWrap/>
          </w:tcPr>
          <w:p w:rsidR="0019318F" w:rsidRPr="002330C4" w:rsidRDefault="0019318F" w:rsidP="00D24659">
            <w:pPr>
              <w:spacing w:after="0" w:line="240" w:lineRule="auto"/>
              <w:ind w:left="29"/>
              <w:rPr>
                <w:rFonts w:cstheme="minorHAnsi"/>
                <w:color w:val="000000"/>
                <w:sz w:val="20"/>
                <w:szCs w:val="20"/>
              </w:rPr>
            </w:pPr>
            <w:r w:rsidRPr="002330C4">
              <w:rPr>
                <w:rFonts w:cstheme="minorHAnsi"/>
                <w:color w:val="000000"/>
                <w:sz w:val="20"/>
                <w:szCs w:val="20"/>
              </w:rPr>
              <w:t>Fragile/limited social situation</w:t>
            </w:r>
          </w:p>
        </w:tc>
        <w:tc>
          <w:tcPr>
            <w:tcW w:w="5528" w:type="dxa"/>
          </w:tcPr>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Limited support</w:t>
            </w:r>
          </w:p>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Living alone - Socially isolated</w:t>
            </w:r>
          </w:p>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Risk of placement breakdown</w:t>
            </w:r>
          </w:p>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Living in large residential homes</w:t>
            </w:r>
          </w:p>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Those living with family members</w:t>
            </w:r>
          </w:p>
          <w:p w:rsidR="0019318F" w:rsidRPr="002330C4" w:rsidRDefault="0019318F" w:rsidP="0019318F">
            <w:pPr>
              <w:pStyle w:val="ListParagraph"/>
              <w:numPr>
                <w:ilvl w:val="0"/>
                <w:numId w:val="7"/>
              </w:numPr>
              <w:spacing w:after="0" w:line="240" w:lineRule="auto"/>
              <w:ind w:left="317" w:hanging="283"/>
              <w:rPr>
                <w:rFonts w:cstheme="minorHAnsi"/>
                <w:color w:val="000000"/>
                <w:sz w:val="20"/>
                <w:szCs w:val="20"/>
              </w:rPr>
            </w:pPr>
            <w:r w:rsidRPr="002330C4">
              <w:rPr>
                <w:rFonts w:cstheme="minorHAnsi"/>
                <w:color w:val="000000"/>
                <w:sz w:val="20"/>
                <w:szCs w:val="20"/>
              </w:rPr>
              <w:t>Anyone moving provider/home</w:t>
            </w:r>
          </w:p>
        </w:tc>
      </w:tr>
      <w:tr w:rsidR="0019318F" w:rsidRPr="002330C4" w:rsidTr="00D24659">
        <w:trPr>
          <w:trHeight w:val="290"/>
        </w:trPr>
        <w:tc>
          <w:tcPr>
            <w:tcW w:w="3544" w:type="dxa"/>
            <w:shd w:val="clear" w:color="auto" w:fill="auto"/>
            <w:noWrap/>
          </w:tcPr>
          <w:p w:rsidR="0019318F" w:rsidRPr="002330C4" w:rsidRDefault="0019318F" w:rsidP="00D24659">
            <w:pPr>
              <w:spacing w:after="0" w:line="240" w:lineRule="auto"/>
              <w:ind w:left="29"/>
              <w:rPr>
                <w:rFonts w:cstheme="minorHAnsi"/>
                <w:color w:val="000000"/>
                <w:sz w:val="20"/>
                <w:szCs w:val="20"/>
              </w:rPr>
            </w:pPr>
            <w:r w:rsidRPr="002330C4">
              <w:rPr>
                <w:rFonts w:cstheme="minorHAnsi"/>
                <w:color w:val="000000"/>
                <w:sz w:val="20"/>
                <w:szCs w:val="20"/>
              </w:rPr>
              <w:t>Immediate risk of health decline</w:t>
            </w:r>
          </w:p>
        </w:tc>
        <w:tc>
          <w:tcPr>
            <w:tcW w:w="5528" w:type="dxa"/>
          </w:tcPr>
          <w:p w:rsidR="0079535B" w:rsidRDefault="0079535B" w:rsidP="0019318F">
            <w:pPr>
              <w:pStyle w:val="ListParagraph"/>
              <w:numPr>
                <w:ilvl w:val="0"/>
                <w:numId w:val="5"/>
              </w:numPr>
              <w:spacing w:after="0" w:line="240" w:lineRule="auto"/>
              <w:ind w:left="317" w:hanging="283"/>
              <w:rPr>
                <w:rFonts w:cstheme="minorHAnsi"/>
                <w:color w:val="000000"/>
                <w:sz w:val="20"/>
                <w:szCs w:val="20"/>
              </w:rPr>
            </w:pPr>
            <w:r>
              <w:rPr>
                <w:rFonts w:cstheme="minorHAnsi"/>
                <w:color w:val="000000"/>
                <w:sz w:val="20"/>
                <w:szCs w:val="20"/>
              </w:rPr>
              <w:t>Recent hospital admission</w:t>
            </w:r>
          </w:p>
          <w:p w:rsidR="0019318F" w:rsidRPr="002330C4" w:rsidRDefault="0019318F" w:rsidP="0019318F">
            <w:pPr>
              <w:pStyle w:val="ListParagraph"/>
              <w:numPr>
                <w:ilvl w:val="0"/>
                <w:numId w:val="5"/>
              </w:numPr>
              <w:spacing w:after="0" w:line="240" w:lineRule="auto"/>
              <w:ind w:left="317" w:hanging="283"/>
              <w:rPr>
                <w:rFonts w:cstheme="minorHAnsi"/>
                <w:color w:val="000000"/>
                <w:sz w:val="20"/>
                <w:szCs w:val="20"/>
              </w:rPr>
            </w:pPr>
            <w:r w:rsidRPr="002330C4">
              <w:rPr>
                <w:rFonts w:cstheme="minorHAnsi"/>
                <w:color w:val="000000"/>
                <w:sz w:val="20"/>
                <w:szCs w:val="20"/>
              </w:rPr>
              <w:t>Risk of hospitalisation</w:t>
            </w:r>
          </w:p>
          <w:p w:rsidR="0019318F" w:rsidRPr="002330C4" w:rsidRDefault="0019318F" w:rsidP="0019318F">
            <w:pPr>
              <w:pStyle w:val="ListParagraph"/>
              <w:numPr>
                <w:ilvl w:val="0"/>
                <w:numId w:val="5"/>
              </w:numPr>
              <w:spacing w:after="0" w:line="240" w:lineRule="auto"/>
              <w:ind w:left="317" w:hanging="283"/>
              <w:rPr>
                <w:rFonts w:cstheme="minorHAnsi"/>
                <w:color w:val="000000"/>
                <w:sz w:val="20"/>
                <w:szCs w:val="20"/>
              </w:rPr>
            </w:pPr>
            <w:r w:rsidRPr="002330C4">
              <w:rPr>
                <w:rFonts w:cstheme="minorHAnsi"/>
                <w:color w:val="000000"/>
                <w:sz w:val="20"/>
                <w:szCs w:val="20"/>
              </w:rPr>
              <w:t>Medical unstable patients</w:t>
            </w:r>
          </w:p>
          <w:p w:rsidR="005114EA" w:rsidRPr="002330C4" w:rsidRDefault="005114EA" w:rsidP="0019318F">
            <w:pPr>
              <w:pStyle w:val="ListParagraph"/>
              <w:numPr>
                <w:ilvl w:val="0"/>
                <w:numId w:val="5"/>
              </w:numPr>
              <w:spacing w:after="0" w:line="240" w:lineRule="auto"/>
              <w:ind w:left="317" w:hanging="283"/>
              <w:rPr>
                <w:rFonts w:cstheme="minorHAnsi"/>
                <w:color w:val="000000"/>
                <w:sz w:val="20"/>
                <w:szCs w:val="20"/>
              </w:rPr>
            </w:pPr>
            <w:r w:rsidRPr="002330C4">
              <w:rPr>
                <w:rFonts w:cstheme="minorHAnsi"/>
                <w:color w:val="000000"/>
                <w:sz w:val="20"/>
                <w:szCs w:val="20"/>
              </w:rPr>
              <w:t>Shielding categories</w:t>
            </w:r>
          </w:p>
        </w:tc>
      </w:tr>
    </w:tbl>
    <w:p w:rsidR="00D7313E" w:rsidRDefault="00D7313E" w:rsidP="0019318F">
      <w:pPr>
        <w:rPr>
          <w:rFonts w:cstheme="minorHAnsi"/>
          <w:sz w:val="20"/>
          <w:szCs w:val="20"/>
        </w:rPr>
      </w:pPr>
    </w:p>
    <w:p w:rsidR="0009417D" w:rsidRPr="002330C4" w:rsidRDefault="001E17E8" w:rsidP="0019318F">
      <w:pPr>
        <w:rPr>
          <w:rFonts w:cstheme="minorHAnsi"/>
          <w:bCs/>
          <w:color w:val="000000" w:themeColor="text1"/>
          <w:sz w:val="20"/>
          <w:szCs w:val="20"/>
        </w:rPr>
      </w:pPr>
      <w:r w:rsidRPr="002330C4">
        <w:rPr>
          <w:rFonts w:cstheme="minorHAnsi"/>
          <w:sz w:val="20"/>
          <w:szCs w:val="20"/>
        </w:rPr>
        <w:t xml:space="preserve">A number of participants responded that their </w:t>
      </w:r>
      <w:r w:rsidR="0009417D" w:rsidRPr="002330C4">
        <w:rPr>
          <w:rFonts w:cstheme="minorHAnsi"/>
          <w:sz w:val="20"/>
          <w:szCs w:val="20"/>
        </w:rPr>
        <w:t xml:space="preserve">service </w:t>
      </w:r>
      <w:r w:rsidRPr="002330C4">
        <w:rPr>
          <w:rFonts w:cstheme="minorHAnsi"/>
          <w:sz w:val="20"/>
          <w:szCs w:val="20"/>
        </w:rPr>
        <w:t xml:space="preserve">is </w:t>
      </w:r>
      <w:r w:rsidR="0009417D" w:rsidRPr="002330C4">
        <w:rPr>
          <w:rFonts w:cstheme="minorHAnsi"/>
          <w:sz w:val="20"/>
          <w:szCs w:val="20"/>
        </w:rPr>
        <w:t xml:space="preserve">not in a position to be proactively engaging </w:t>
      </w:r>
      <w:r w:rsidR="0009417D" w:rsidRPr="00C0180A">
        <w:rPr>
          <w:rFonts w:cstheme="minorHAnsi"/>
          <w:sz w:val="20"/>
          <w:szCs w:val="20"/>
        </w:rPr>
        <w:t>present</w:t>
      </w:r>
      <w:r w:rsidRPr="00C0180A">
        <w:rPr>
          <w:rFonts w:cstheme="minorHAnsi"/>
          <w:sz w:val="20"/>
          <w:szCs w:val="20"/>
        </w:rPr>
        <w:t>.</w:t>
      </w:r>
      <w:r w:rsidR="0009417D" w:rsidRPr="002330C4">
        <w:rPr>
          <w:rFonts w:cstheme="minorHAnsi"/>
          <w:sz w:val="20"/>
          <w:szCs w:val="20"/>
        </w:rPr>
        <w:t xml:space="preserve"> </w:t>
      </w:r>
      <w:r w:rsidRPr="002330C4">
        <w:rPr>
          <w:rFonts w:cstheme="minorHAnsi"/>
          <w:sz w:val="20"/>
          <w:szCs w:val="20"/>
        </w:rPr>
        <w:t xml:space="preserve">This is </w:t>
      </w:r>
      <w:r w:rsidR="0009417D" w:rsidRPr="002330C4">
        <w:rPr>
          <w:rFonts w:cstheme="minorHAnsi"/>
          <w:sz w:val="20"/>
          <w:szCs w:val="20"/>
        </w:rPr>
        <w:t>due to the high priority demand for physiotherapy caused by the pandemic</w:t>
      </w:r>
      <w:r w:rsidRPr="002330C4">
        <w:rPr>
          <w:rFonts w:cstheme="minorHAnsi"/>
          <w:sz w:val="20"/>
          <w:szCs w:val="20"/>
        </w:rPr>
        <w:t xml:space="preserve"> and </w:t>
      </w:r>
      <w:r w:rsidR="0019318F" w:rsidRPr="002330C4">
        <w:rPr>
          <w:rFonts w:cstheme="minorHAnsi"/>
          <w:sz w:val="20"/>
          <w:szCs w:val="20"/>
        </w:rPr>
        <w:t xml:space="preserve">the </w:t>
      </w:r>
      <w:r w:rsidRPr="002330C4">
        <w:rPr>
          <w:rFonts w:cstheme="minorHAnsi"/>
          <w:sz w:val="20"/>
          <w:szCs w:val="20"/>
        </w:rPr>
        <w:t xml:space="preserve">change in </w:t>
      </w:r>
      <w:r w:rsidR="0009417D" w:rsidRPr="002330C4">
        <w:rPr>
          <w:rFonts w:cstheme="minorHAnsi"/>
          <w:sz w:val="20"/>
          <w:szCs w:val="20"/>
        </w:rPr>
        <w:t>service</w:t>
      </w:r>
      <w:r w:rsidRPr="002330C4">
        <w:rPr>
          <w:rFonts w:cstheme="minorHAnsi"/>
          <w:sz w:val="20"/>
          <w:szCs w:val="20"/>
        </w:rPr>
        <w:t>s</w:t>
      </w:r>
      <w:r w:rsidR="0079535B">
        <w:rPr>
          <w:rFonts w:cstheme="minorHAnsi"/>
          <w:sz w:val="20"/>
          <w:szCs w:val="20"/>
        </w:rPr>
        <w:t xml:space="preserve"> delivery from a pro</w:t>
      </w:r>
      <w:r w:rsidR="0009417D" w:rsidRPr="002330C4">
        <w:rPr>
          <w:rFonts w:cstheme="minorHAnsi"/>
          <w:sz w:val="20"/>
          <w:szCs w:val="20"/>
        </w:rPr>
        <w:t>active to a reactive model. Participants regularly use the term ‘</w:t>
      </w:r>
      <w:r w:rsidR="0079535B" w:rsidRPr="002330C4">
        <w:rPr>
          <w:rFonts w:cstheme="minorHAnsi"/>
          <w:sz w:val="20"/>
          <w:szCs w:val="20"/>
        </w:rPr>
        <w:t>firefighting</w:t>
      </w:r>
      <w:r w:rsidR="0009417D" w:rsidRPr="002330C4">
        <w:rPr>
          <w:rFonts w:cstheme="minorHAnsi"/>
          <w:sz w:val="20"/>
          <w:szCs w:val="20"/>
        </w:rPr>
        <w:t xml:space="preserve">’ to describe their current </w:t>
      </w:r>
      <w:r w:rsidR="0079535B">
        <w:rPr>
          <w:rFonts w:cstheme="minorHAnsi"/>
          <w:sz w:val="20"/>
          <w:szCs w:val="20"/>
        </w:rPr>
        <w:t>practice</w:t>
      </w:r>
      <w:r w:rsidR="0009417D" w:rsidRPr="002330C4">
        <w:rPr>
          <w:rFonts w:cstheme="minorHAnsi"/>
          <w:sz w:val="20"/>
          <w:szCs w:val="20"/>
        </w:rPr>
        <w:t xml:space="preserve">. </w:t>
      </w:r>
      <w:r w:rsidR="0019318F" w:rsidRPr="002330C4">
        <w:rPr>
          <w:rFonts w:cstheme="minorHAnsi"/>
          <w:sz w:val="20"/>
          <w:szCs w:val="20"/>
        </w:rPr>
        <w:t>This is compounded by</w:t>
      </w:r>
      <w:r w:rsidR="0009417D" w:rsidRPr="002330C4">
        <w:rPr>
          <w:rFonts w:cstheme="minorHAnsi"/>
          <w:sz w:val="20"/>
          <w:szCs w:val="20"/>
        </w:rPr>
        <w:t xml:space="preserve"> a lack </w:t>
      </w:r>
      <w:r w:rsidR="00927E66">
        <w:rPr>
          <w:rFonts w:cstheme="minorHAnsi"/>
          <w:sz w:val="20"/>
          <w:szCs w:val="20"/>
        </w:rPr>
        <w:t xml:space="preserve">of </w:t>
      </w:r>
      <w:r w:rsidR="0009417D" w:rsidRPr="002330C4">
        <w:rPr>
          <w:rFonts w:cstheme="minorHAnsi"/>
          <w:sz w:val="20"/>
          <w:szCs w:val="20"/>
        </w:rPr>
        <w:t>resources and capacity to mee</w:t>
      </w:r>
      <w:r w:rsidR="00927E66">
        <w:rPr>
          <w:rFonts w:cstheme="minorHAnsi"/>
          <w:sz w:val="20"/>
          <w:szCs w:val="20"/>
        </w:rPr>
        <w:t xml:space="preserve">t this new high priority demand. </w:t>
      </w:r>
      <w:r w:rsidR="0009417D" w:rsidRPr="002330C4">
        <w:rPr>
          <w:rFonts w:cstheme="minorHAnsi"/>
          <w:sz w:val="20"/>
          <w:szCs w:val="20"/>
        </w:rPr>
        <w:t xml:space="preserve">Many </w:t>
      </w:r>
      <w:r w:rsidR="0019318F" w:rsidRPr="002330C4">
        <w:rPr>
          <w:rFonts w:cstheme="minorHAnsi"/>
          <w:sz w:val="20"/>
          <w:szCs w:val="20"/>
        </w:rPr>
        <w:t>respondents</w:t>
      </w:r>
      <w:r w:rsidR="0009417D" w:rsidRPr="002330C4">
        <w:rPr>
          <w:rFonts w:cstheme="minorHAnsi"/>
          <w:sz w:val="20"/>
          <w:szCs w:val="20"/>
        </w:rPr>
        <w:t xml:space="preserve"> reported that they were under-resourced prior to the pandemic and where</w:t>
      </w:r>
      <w:r w:rsidR="0019318F" w:rsidRPr="002330C4">
        <w:rPr>
          <w:rFonts w:cstheme="minorHAnsi"/>
          <w:sz w:val="20"/>
          <w:szCs w:val="20"/>
        </w:rPr>
        <w:t xml:space="preserve"> unable to proactively manage</w:t>
      </w:r>
      <w:r w:rsidR="0009417D" w:rsidRPr="002330C4">
        <w:rPr>
          <w:rFonts w:cstheme="minorHAnsi"/>
          <w:sz w:val="20"/>
          <w:szCs w:val="20"/>
        </w:rPr>
        <w:t xml:space="preserve"> their local population in line with the recommendations from the standards of practice. Thus, it is not realistic to be pro</w:t>
      </w:r>
      <w:r w:rsidR="007D2871">
        <w:rPr>
          <w:rFonts w:cstheme="minorHAnsi"/>
          <w:sz w:val="20"/>
          <w:szCs w:val="20"/>
        </w:rPr>
        <w:t>active in the current situation without additional resources.</w:t>
      </w:r>
      <w:r w:rsidR="0009417D" w:rsidRPr="002330C4">
        <w:rPr>
          <w:rFonts w:cstheme="minorHAnsi"/>
          <w:sz w:val="20"/>
          <w:szCs w:val="20"/>
        </w:rPr>
        <w:t xml:space="preserve"> </w:t>
      </w:r>
    </w:p>
    <w:p w:rsidR="0009417D" w:rsidRPr="002330C4" w:rsidRDefault="0009417D" w:rsidP="0009417D">
      <w:pPr>
        <w:spacing w:after="0" w:line="240" w:lineRule="auto"/>
        <w:rPr>
          <w:rFonts w:cstheme="minorHAnsi"/>
          <w:sz w:val="20"/>
          <w:szCs w:val="20"/>
        </w:rPr>
      </w:pPr>
      <w:r w:rsidRPr="002330C4">
        <w:rPr>
          <w:rFonts w:cstheme="minorHAnsi"/>
          <w:sz w:val="20"/>
          <w:szCs w:val="20"/>
        </w:rPr>
        <w:t>The barriers to returning to a proactive service model are likely to cont</w:t>
      </w:r>
      <w:r w:rsidR="0019318F" w:rsidRPr="002330C4">
        <w:rPr>
          <w:rFonts w:cstheme="minorHAnsi"/>
          <w:sz w:val="20"/>
          <w:szCs w:val="20"/>
        </w:rPr>
        <w:t>inue for the foreseeable future, especially now we are now in the midst of a second wave. T</w:t>
      </w:r>
      <w:r w:rsidRPr="002330C4">
        <w:rPr>
          <w:rFonts w:cstheme="minorHAnsi"/>
          <w:sz w:val="20"/>
          <w:szCs w:val="20"/>
        </w:rPr>
        <w:t>he inability to proactively re-engage with adults with a learning disability will further increase the high priority demand. This creates a vicious cycle that will challenge services for many years. Locally the</w:t>
      </w:r>
      <w:r w:rsidR="004A0280">
        <w:rPr>
          <w:rFonts w:cstheme="minorHAnsi"/>
          <w:sz w:val="20"/>
          <w:szCs w:val="20"/>
        </w:rPr>
        <w:t>re is the</w:t>
      </w:r>
      <w:r w:rsidRPr="002330C4">
        <w:rPr>
          <w:rFonts w:cstheme="minorHAnsi"/>
          <w:sz w:val="20"/>
          <w:szCs w:val="20"/>
        </w:rPr>
        <w:t xml:space="preserve"> same problem and </w:t>
      </w:r>
      <w:r w:rsidR="004A0280">
        <w:rPr>
          <w:rFonts w:cstheme="minorHAnsi"/>
          <w:sz w:val="20"/>
          <w:szCs w:val="20"/>
        </w:rPr>
        <w:t xml:space="preserve">the team is having </w:t>
      </w:r>
      <w:r w:rsidRPr="002330C4">
        <w:rPr>
          <w:rFonts w:cstheme="minorHAnsi"/>
          <w:sz w:val="20"/>
          <w:szCs w:val="20"/>
        </w:rPr>
        <w:t>the same debates about where to target limited resources. The reality is that more staff resource</w:t>
      </w:r>
      <w:r w:rsidR="004A0280">
        <w:rPr>
          <w:rFonts w:cstheme="minorHAnsi"/>
          <w:sz w:val="20"/>
          <w:szCs w:val="20"/>
        </w:rPr>
        <w:t>s are required</w:t>
      </w:r>
      <w:r w:rsidRPr="002330C4">
        <w:rPr>
          <w:rFonts w:cstheme="minorHAnsi"/>
          <w:sz w:val="20"/>
          <w:szCs w:val="20"/>
        </w:rPr>
        <w:t xml:space="preserve"> to meet t</w:t>
      </w:r>
      <w:r w:rsidR="007D2871">
        <w:rPr>
          <w:rFonts w:cstheme="minorHAnsi"/>
          <w:sz w:val="20"/>
          <w:szCs w:val="20"/>
        </w:rPr>
        <w:t xml:space="preserve">he current and emerging demand and </w:t>
      </w:r>
      <w:r w:rsidRPr="002330C4">
        <w:rPr>
          <w:rFonts w:cstheme="minorHAnsi"/>
          <w:sz w:val="20"/>
          <w:szCs w:val="20"/>
        </w:rPr>
        <w:t>to recover</w:t>
      </w:r>
      <w:r w:rsidR="004F613A">
        <w:rPr>
          <w:rFonts w:cstheme="minorHAnsi"/>
          <w:sz w:val="20"/>
          <w:szCs w:val="20"/>
        </w:rPr>
        <w:t xml:space="preserve"> ‘normal practice’</w:t>
      </w:r>
      <w:r w:rsidR="007D2871">
        <w:rPr>
          <w:rFonts w:cstheme="minorHAnsi"/>
          <w:sz w:val="20"/>
          <w:szCs w:val="20"/>
        </w:rPr>
        <w:t>, let alone recommence</w:t>
      </w:r>
      <w:r w:rsidRPr="002330C4">
        <w:rPr>
          <w:rFonts w:cstheme="minorHAnsi"/>
          <w:sz w:val="20"/>
          <w:szCs w:val="20"/>
        </w:rPr>
        <w:t xml:space="preserve"> service </w:t>
      </w:r>
      <w:r w:rsidR="007D2871">
        <w:rPr>
          <w:rFonts w:cstheme="minorHAnsi"/>
          <w:sz w:val="20"/>
          <w:szCs w:val="20"/>
        </w:rPr>
        <w:t>development</w:t>
      </w:r>
      <w:r w:rsidRPr="002330C4">
        <w:rPr>
          <w:rFonts w:cstheme="minorHAnsi"/>
          <w:sz w:val="20"/>
          <w:szCs w:val="20"/>
        </w:rPr>
        <w:t xml:space="preserve"> identified prior to the pandemic. </w:t>
      </w:r>
    </w:p>
    <w:p w:rsidR="00E27B8F" w:rsidRPr="002330C4" w:rsidRDefault="00E27B8F" w:rsidP="006A1FD9">
      <w:pPr>
        <w:pStyle w:val="Footer"/>
        <w:rPr>
          <w:rFonts w:cstheme="minorHAnsi"/>
          <w:color w:val="000000"/>
          <w:sz w:val="20"/>
          <w:szCs w:val="20"/>
        </w:rPr>
      </w:pPr>
    </w:p>
    <w:p w:rsidR="00E8668D" w:rsidRDefault="00D7313E" w:rsidP="001B7C11">
      <w:pPr>
        <w:pStyle w:val="Heading1"/>
        <w:spacing w:before="0"/>
      </w:pPr>
      <w:bookmarkStart w:id="5" w:name="_Toc61933798"/>
      <w:r>
        <w:rPr>
          <w:rFonts w:eastAsia="Times New Roman"/>
          <w:b/>
          <w:color w:val="0070C0"/>
          <w:lang w:eastAsia="en-GB"/>
        </w:rPr>
        <w:t>Part 4</w:t>
      </w:r>
      <w:r w:rsidR="00E8668D" w:rsidRPr="004C12B9">
        <w:rPr>
          <w:rFonts w:eastAsia="Times New Roman"/>
          <w:b/>
          <w:color w:val="0070C0"/>
          <w:lang w:eastAsia="en-GB"/>
        </w:rPr>
        <w:t>:</w:t>
      </w:r>
      <w:r w:rsidR="00E8668D" w:rsidRPr="004C12B9">
        <w:rPr>
          <w:rStyle w:val="page-title"/>
          <w:rFonts w:cstheme="minorHAnsi"/>
          <w:b/>
          <w:bCs/>
          <w:color w:val="0070C0"/>
          <w:szCs w:val="20"/>
        </w:rPr>
        <w:t xml:space="preserve"> </w:t>
      </w:r>
      <w:r w:rsidR="00E8668D" w:rsidRPr="004A0280">
        <w:t>Exploring the </w:t>
      </w:r>
      <w:r w:rsidR="00E8668D" w:rsidRPr="004A0280">
        <w:rPr>
          <w:rStyle w:val="Strong"/>
          <w:rFonts w:cstheme="minorHAnsi"/>
          <w:b w:val="0"/>
          <w:bCs w:val="0"/>
          <w:color w:val="0070C0"/>
          <w:szCs w:val="20"/>
        </w:rPr>
        <w:t>rehabilitation</w:t>
      </w:r>
      <w:r w:rsidR="00E8668D" w:rsidRPr="004A0280">
        <w:rPr>
          <w:color w:val="0070C0"/>
        </w:rPr>
        <w:t> </w:t>
      </w:r>
      <w:r w:rsidR="00E8668D" w:rsidRPr="004A0280">
        <w:t>required to restore physical and functional presentation</w:t>
      </w:r>
      <w:bookmarkEnd w:id="5"/>
    </w:p>
    <w:p w:rsidR="001B7C11" w:rsidRDefault="00E868C2" w:rsidP="00123E95">
      <w:pPr>
        <w:rPr>
          <w:rFonts w:ascii="Calibri" w:hAnsi="Calibri" w:cs="Calibri"/>
          <w:color w:val="000000"/>
          <w:sz w:val="20"/>
          <w:szCs w:val="20"/>
        </w:rPr>
      </w:pPr>
      <w:r>
        <w:rPr>
          <w:rStyle w:val="page-title"/>
          <w:rFonts w:cstheme="minorHAnsi"/>
          <w:bCs/>
          <w:color w:val="000000" w:themeColor="text1"/>
          <w:sz w:val="20"/>
          <w:szCs w:val="20"/>
        </w:rPr>
        <w:t>P</w:t>
      </w:r>
      <w:r w:rsidR="00D7313E">
        <w:rPr>
          <w:rStyle w:val="page-title"/>
          <w:rFonts w:cstheme="minorHAnsi"/>
          <w:bCs/>
          <w:color w:val="000000" w:themeColor="text1"/>
          <w:sz w:val="20"/>
          <w:szCs w:val="20"/>
        </w:rPr>
        <w:t>art four</w:t>
      </w:r>
      <w:r w:rsidR="00E8668D" w:rsidRPr="00123E95">
        <w:rPr>
          <w:rStyle w:val="page-title"/>
          <w:rFonts w:cstheme="minorHAnsi"/>
          <w:bCs/>
          <w:color w:val="000000" w:themeColor="text1"/>
          <w:sz w:val="20"/>
          <w:szCs w:val="20"/>
        </w:rPr>
        <w:t xml:space="preserve"> of the survey explored the rehabilitation needs of adults with a learning disability,</w:t>
      </w:r>
      <w:r w:rsidR="00123E95" w:rsidRPr="00123E95">
        <w:rPr>
          <w:rStyle w:val="page-title"/>
          <w:rFonts w:cstheme="minorHAnsi"/>
          <w:bCs/>
          <w:color w:val="000000" w:themeColor="text1"/>
          <w:sz w:val="20"/>
          <w:szCs w:val="20"/>
        </w:rPr>
        <w:t xml:space="preserve"> and</w:t>
      </w:r>
      <w:r w:rsidR="00E8668D" w:rsidRPr="00123E95">
        <w:rPr>
          <w:rStyle w:val="page-title"/>
          <w:rFonts w:cstheme="minorHAnsi"/>
          <w:bCs/>
          <w:color w:val="000000" w:themeColor="text1"/>
          <w:sz w:val="20"/>
          <w:szCs w:val="20"/>
        </w:rPr>
        <w:t xml:space="preserve"> how services are planning to meet this demand.</w:t>
      </w:r>
      <w:r w:rsidR="00123E95" w:rsidRPr="00123E95">
        <w:rPr>
          <w:rStyle w:val="page-title"/>
          <w:rFonts w:cstheme="minorHAnsi"/>
          <w:bCs/>
          <w:color w:val="000000" w:themeColor="text1"/>
          <w:sz w:val="20"/>
          <w:szCs w:val="20"/>
        </w:rPr>
        <w:t xml:space="preserve"> </w:t>
      </w:r>
      <w:r w:rsidR="00E702FF">
        <w:rPr>
          <w:sz w:val="20"/>
          <w:szCs w:val="20"/>
        </w:rPr>
        <w:t>87.5</w:t>
      </w:r>
      <w:r w:rsidR="00123E95" w:rsidRPr="00123E95">
        <w:rPr>
          <w:sz w:val="20"/>
          <w:szCs w:val="20"/>
        </w:rPr>
        <w:t>% of serv</w:t>
      </w:r>
      <w:r w:rsidR="001B7C11">
        <w:rPr>
          <w:sz w:val="20"/>
          <w:szCs w:val="20"/>
        </w:rPr>
        <w:t>ices are offering rehabilitation, but</w:t>
      </w:r>
      <w:r w:rsidR="00E91B0D">
        <w:rPr>
          <w:sz w:val="20"/>
          <w:szCs w:val="20"/>
        </w:rPr>
        <w:t xml:space="preserve"> s</w:t>
      </w:r>
      <w:r w:rsidR="00E702FF">
        <w:rPr>
          <w:sz w:val="20"/>
          <w:szCs w:val="20"/>
        </w:rPr>
        <w:t xml:space="preserve">ome are limited in their </w:t>
      </w:r>
      <w:r w:rsidR="00E702FF">
        <w:rPr>
          <w:sz w:val="20"/>
          <w:szCs w:val="20"/>
        </w:rPr>
        <w:lastRenderedPageBreak/>
        <w:t xml:space="preserve">capacity to meet this need. </w:t>
      </w:r>
      <w:r w:rsidR="00123E95" w:rsidRPr="00123E95">
        <w:rPr>
          <w:sz w:val="20"/>
          <w:szCs w:val="20"/>
        </w:rPr>
        <w:t>On</w:t>
      </w:r>
      <w:r w:rsidR="00E702FF">
        <w:rPr>
          <w:sz w:val="20"/>
          <w:szCs w:val="20"/>
        </w:rPr>
        <w:t>e</w:t>
      </w:r>
      <w:r w:rsidR="00123E95" w:rsidRPr="00123E95">
        <w:rPr>
          <w:sz w:val="20"/>
          <w:szCs w:val="20"/>
        </w:rPr>
        <w:t xml:space="preserve"> respondent highlighted that</w:t>
      </w:r>
      <w:r w:rsidR="004F613A">
        <w:rPr>
          <w:sz w:val="20"/>
          <w:szCs w:val="20"/>
        </w:rPr>
        <w:t xml:space="preserve"> </w:t>
      </w:r>
      <w:r w:rsidR="00123E95" w:rsidRPr="001B7C11">
        <w:rPr>
          <w:i/>
          <w:sz w:val="20"/>
          <w:szCs w:val="20"/>
        </w:rPr>
        <w:t>“t</w:t>
      </w:r>
      <w:r w:rsidR="00123E95" w:rsidRPr="001B7C11">
        <w:rPr>
          <w:rFonts w:ascii="Calibri" w:hAnsi="Calibri" w:cs="Calibri"/>
          <w:i/>
          <w:color w:val="000000"/>
          <w:sz w:val="20"/>
          <w:szCs w:val="20"/>
        </w:rPr>
        <w:t>here are very long waits for those who are not urgent due the high priority demand on their service at present</w:t>
      </w:r>
      <w:r w:rsidR="00E702FF" w:rsidRPr="001B7C11">
        <w:rPr>
          <w:rFonts w:ascii="Calibri" w:hAnsi="Calibri" w:cs="Calibri"/>
          <w:i/>
          <w:color w:val="000000"/>
          <w:sz w:val="20"/>
          <w:szCs w:val="20"/>
        </w:rPr>
        <w:t>”</w:t>
      </w:r>
      <w:r w:rsidR="00123E95" w:rsidRPr="001B7C11">
        <w:rPr>
          <w:rFonts w:ascii="Calibri" w:hAnsi="Calibri" w:cs="Calibri"/>
          <w:i/>
          <w:color w:val="000000"/>
          <w:sz w:val="20"/>
          <w:szCs w:val="20"/>
        </w:rPr>
        <w:t>.</w:t>
      </w:r>
      <w:r w:rsidR="00123E95" w:rsidRPr="00123E95">
        <w:rPr>
          <w:rFonts w:ascii="Calibri" w:hAnsi="Calibri" w:cs="Calibri"/>
          <w:color w:val="000000"/>
          <w:sz w:val="20"/>
          <w:szCs w:val="20"/>
        </w:rPr>
        <w:t xml:space="preserve">  And another reported that</w:t>
      </w:r>
      <w:r w:rsidR="004F613A">
        <w:rPr>
          <w:rFonts w:ascii="Calibri" w:hAnsi="Calibri" w:cs="Calibri"/>
          <w:color w:val="000000"/>
          <w:sz w:val="20"/>
          <w:szCs w:val="20"/>
        </w:rPr>
        <w:t xml:space="preserve"> </w:t>
      </w:r>
      <w:r w:rsidR="00123E95" w:rsidRPr="001B7C11">
        <w:rPr>
          <w:rFonts w:ascii="Calibri" w:hAnsi="Calibri" w:cs="Calibri"/>
          <w:i/>
          <w:color w:val="000000"/>
          <w:sz w:val="20"/>
          <w:szCs w:val="20"/>
        </w:rPr>
        <w:t>“if someone is identified as needing rehabilitation, they would try and see what we could do, but we are a really small team and struggle to provide regular face to face interventions”.</w:t>
      </w:r>
      <w:r w:rsidR="00123E95" w:rsidRPr="00123E95">
        <w:rPr>
          <w:rFonts w:ascii="Calibri" w:hAnsi="Calibri" w:cs="Calibri"/>
          <w:color w:val="000000"/>
          <w:sz w:val="20"/>
          <w:szCs w:val="20"/>
        </w:rPr>
        <w:t xml:space="preserve"> The</w:t>
      </w:r>
      <w:r w:rsidR="001B7C11">
        <w:rPr>
          <w:rFonts w:ascii="Calibri" w:hAnsi="Calibri" w:cs="Calibri"/>
          <w:color w:val="000000"/>
          <w:sz w:val="20"/>
          <w:szCs w:val="20"/>
        </w:rPr>
        <w:t>se comments furth</w:t>
      </w:r>
      <w:r w:rsidR="00123E95" w:rsidRPr="00123E95">
        <w:rPr>
          <w:rFonts w:ascii="Calibri" w:hAnsi="Calibri" w:cs="Calibri"/>
          <w:color w:val="000000"/>
          <w:sz w:val="20"/>
          <w:szCs w:val="20"/>
        </w:rPr>
        <w:t xml:space="preserve">er outline the </w:t>
      </w:r>
      <w:r w:rsidR="004207B4">
        <w:rPr>
          <w:rFonts w:ascii="Calibri" w:hAnsi="Calibri" w:cs="Calibri"/>
          <w:color w:val="000000"/>
          <w:sz w:val="20"/>
          <w:szCs w:val="20"/>
        </w:rPr>
        <w:t>difficulties</w:t>
      </w:r>
      <w:r w:rsidR="00123E95" w:rsidRPr="00123E95">
        <w:rPr>
          <w:rFonts w:ascii="Calibri" w:hAnsi="Calibri" w:cs="Calibri"/>
          <w:color w:val="000000"/>
          <w:sz w:val="20"/>
          <w:szCs w:val="20"/>
        </w:rPr>
        <w:t xml:space="preserve"> services are currently experiencing to meet demand. </w:t>
      </w:r>
    </w:p>
    <w:p w:rsidR="00E702FF" w:rsidRDefault="004207B4" w:rsidP="00123E95">
      <w:pPr>
        <w:rPr>
          <w:rFonts w:ascii="Calibri" w:hAnsi="Calibri" w:cs="Calibri"/>
          <w:color w:val="000000"/>
          <w:sz w:val="20"/>
          <w:szCs w:val="20"/>
        </w:rPr>
      </w:pPr>
      <w:r>
        <w:rPr>
          <w:rFonts w:ascii="Calibri" w:hAnsi="Calibri" w:cs="Calibri"/>
          <w:color w:val="000000"/>
          <w:sz w:val="20"/>
        </w:rPr>
        <w:t>Services</w:t>
      </w:r>
      <w:r w:rsidRPr="00E91B0D">
        <w:rPr>
          <w:rFonts w:ascii="Calibri" w:hAnsi="Calibri" w:cs="Calibri"/>
          <w:color w:val="000000"/>
          <w:sz w:val="20"/>
        </w:rPr>
        <w:t xml:space="preserve"> are using a range of treatments and modalities to </w:t>
      </w:r>
      <w:r>
        <w:rPr>
          <w:rFonts w:ascii="Calibri" w:hAnsi="Calibri" w:cs="Calibri"/>
          <w:color w:val="000000"/>
          <w:sz w:val="20"/>
        </w:rPr>
        <w:t>deliver</w:t>
      </w:r>
      <w:r w:rsidRPr="00E91B0D">
        <w:rPr>
          <w:rFonts w:ascii="Calibri" w:hAnsi="Calibri" w:cs="Calibri"/>
          <w:color w:val="000000"/>
          <w:sz w:val="20"/>
        </w:rPr>
        <w:t xml:space="preserve"> rehabilitation to adults with a learning disability to within the limitations of ongoing measures to control the virus; restricted access to clinics and normal treatment environments</w:t>
      </w:r>
      <w:r>
        <w:rPr>
          <w:rFonts w:ascii="Calibri" w:hAnsi="Calibri" w:cs="Calibri"/>
          <w:color w:val="000000"/>
          <w:sz w:val="20"/>
        </w:rPr>
        <w:t xml:space="preserve">; and a reduced capacity </w:t>
      </w:r>
      <w:r w:rsidR="001B7C11">
        <w:rPr>
          <w:rFonts w:ascii="Calibri" w:hAnsi="Calibri" w:cs="Calibri"/>
          <w:color w:val="000000"/>
          <w:sz w:val="20"/>
          <w:szCs w:val="20"/>
        </w:rPr>
        <w:t>(Figure 11)</w:t>
      </w:r>
      <w:r w:rsidR="00E702FF">
        <w:rPr>
          <w:rFonts w:ascii="Calibri" w:hAnsi="Calibri" w:cs="Calibri"/>
          <w:color w:val="000000"/>
          <w:sz w:val="20"/>
          <w:szCs w:val="20"/>
        </w:rPr>
        <w:t xml:space="preserve">. </w:t>
      </w:r>
      <w:r w:rsidRPr="00E91B0D">
        <w:rPr>
          <w:rFonts w:ascii="Calibri" w:hAnsi="Calibri" w:cs="Calibri"/>
          <w:color w:val="000000"/>
          <w:sz w:val="20"/>
        </w:rPr>
        <w:t xml:space="preserve">Participant’s commented that that they have not been able to offer the group rehabilitation sessions or therapeutic activities, which limits their ability to provide successful rehabilitation. </w:t>
      </w:r>
      <w:r w:rsidR="00E702FF">
        <w:rPr>
          <w:rFonts w:ascii="Calibri" w:hAnsi="Calibri" w:cs="Calibri"/>
          <w:color w:val="000000"/>
          <w:sz w:val="20"/>
          <w:szCs w:val="20"/>
        </w:rPr>
        <w:t>Only three respondents reported that they were able to offer h</w:t>
      </w:r>
      <w:r w:rsidR="001B7C11">
        <w:rPr>
          <w:rFonts w:ascii="Calibri" w:hAnsi="Calibri" w:cs="Calibri"/>
          <w:color w:val="000000"/>
          <w:sz w:val="20"/>
          <w:szCs w:val="20"/>
        </w:rPr>
        <w:t xml:space="preserve">ydrotherapy or rebound therapy which are important </w:t>
      </w:r>
      <w:r w:rsidR="00851F2B">
        <w:rPr>
          <w:rFonts w:ascii="Calibri" w:hAnsi="Calibri" w:cs="Calibri"/>
          <w:color w:val="000000"/>
          <w:sz w:val="20"/>
          <w:szCs w:val="20"/>
        </w:rPr>
        <w:t xml:space="preserve">modalities used to manage the acute and long term physiotherapy needs of adults with a learning disability. </w:t>
      </w:r>
    </w:p>
    <w:p w:rsidR="00E702FF" w:rsidRPr="00851F2B" w:rsidRDefault="001B7C11" w:rsidP="00123E95">
      <w:pPr>
        <w:rPr>
          <w:rFonts w:ascii="Calibri" w:hAnsi="Calibri" w:cs="Calibri"/>
          <w:b/>
          <w:i/>
          <w:color w:val="000000"/>
          <w:sz w:val="20"/>
          <w:szCs w:val="20"/>
        </w:rPr>
      </w:pPr>
      <w:r w:rsidRPr="00851F2B">
        <w:rPr>
          <w:rFonts w:ascii="Calibri" w:hAnsi="Calibri" w:cs="Calibri"/>
          <w:b/>
          <w:i/>
          <w:color w:val="000000"/>
          <w:sz w:val="20"/>
          <w:szCs w:val="20"/>
        </w:rPr>
        <w:t>Figure 11</w:t>
      </w:r>
      <w:r w:rsidR="00E702FF" w:rsidRPr="00851F2B">
        <w:rPr>
          <w:rFonts w:ascii="Calibri" w:hAnsi="Calibri" w:cs="Calibri"/>
          <w:b/>
          <w:i/>
          <w:color w:val="000000"/>
          <w:sz w:val="20"/>
          <w:szCs w:val="20"/>
        </w:rPr>
        <w:t>:</w:t>
      </w:r>
      <w:r w:rsidRPr="00851F2B">
        <w:rPr>
          <w:rFonts w:ascii="Calibri" w:hAnsi="Calibri" w:cs="Calibri"/>
          <w:b/>
          <w:i/>
          <w:color w:val="000000"/>
          <w:sz w:val="20"/>
          <w:szCs w:val="20"/>
        </w:rPr>
        <w:t xml:space="preserve"> </w:t>
      </w:r>
      <w:r w:rsidRPr="00851F2B">
        <w:rPr>
          <w:rFonts w:ascii="Calibri" w:hAnsi="Calibri" w:cs="Calibri"/>
          <w:i/>
          <w:color w:val="000000"/>
          <w:sz w:val="20"/>
          <w:szCs w:val="20"/>
        </w:rPr>
        <w:t>Physiotherapy treatments techniques and modalities used to provide rehabilitation during the pandemic</w:t>
      </w:r>
    </w:p>
    <w:p w:rsidR="00E702FF" w:rsidRDefault="00E702FF" w:rsidP="00123E95">
      <w:pPr>
        <w:rPr>
          <w:rFonts w:ascii="Calibri" w:hAnsi="Calibri" w:cs="Calibri"/>
          <w:b/>
          <w:color w:val="000000"/>
          <w:sz w:val="20"/>
          <w:szCs w:val="20"/>
        </w:rPr>
      </w:pPr>
      <w:r>
        <w:rPr>
          <w:noProof/>
          <w:lang w:eastAsia="en-GB"/>
        </w:rPr>
        <w:drawing>
          <wp:inline distT="0" distB="0" distL="0" distR="0" wp14:anchorId="785B8E0A" wp14:editId="1E4038DF">
            <wp:extent cx="5654675" cy="2198789"/>
            <wp:effectExtent l="0" t="0" r="3175"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02FF" w:rsidRDefault="00E702FF" w:rsidP="00E702FF">
      <w:pPr>
        <w:rPr>
          <w:rFonts w:ascii="Calibri" w:hAnsi="Calibri" w:cs="Calibri"/>
          <w:color w:val="000000"/>
        </w:rPr>
      </w:pPr>
      <w:r w:rsidRPr="00E91B0D">
        <w:rPr>
          <w:rFonts w:ascii="Calibri" w:hAnsi="Calibri" w:cs="Calibri"/>
          <w:color w:val="000000"/>
          <w:sz w:val="20"/>
        </w:rPr>
        <w:t xml:space="preserve">In addition to the modalities </w:t>
      </w:r>
      <w:r w:rsidR="00E91B0D" w:rsidRPr="00E91B0D">
        <w:rPr>
          <w:rFonts w:ascii="Calibri" w:hAnsi="Calibri" w:cs="Calibri"/>
          <w:color w:val="000000"/>
          <w:sz w:val="20"/>
        </w:rPr>
        <w:t xml:space="preserve">outlined above </w:t>
      </w:r>
      <w:r w:rsidRPr="00E91B0D">
        <w:rPr>
          <w:rFonts w:ascii="Calibri" w:hAnsi="Calibri" w:cs="Calibri"/>
          <w:color w:val="000000"/>
          <w:sz w:val="20"/>
        </w:rPr>
        <w:t>participants used o</w:t>
      </w:r>
      <w:r w:rsidRPr="00E91B0D">
        <w:rPr>
          <w:rFonts w:ascii="Calibri" w:eastAsia="Times New Roman" w:hAnsi="Calibri" w:cs="Calibri"/>
          <w:color w:val="000000"/>
          <w:sz w:val="20"/>
          <w:lang w:eastAsia="en-GB"/>
        </w:rPr>
        <w:t xml:space="preserve">rthotic devices, Botox injections, special seating, and </w:t>
      </w:r>
      <w:r w:rsidRPr="00E91B0D">
        <w:rPr>
          <w:rFonts w:ascii="Calibri" w:hAnsi="Calibri" w:cs="Calibri"/>
          <w:color w:val="000000"/>
          <w:sz w:val="20"/>
        </w:rPr>
        <w:t xml:space="preserve">complex walking aids. Respondents commented that </w:t>
      </w:r>
      <w:r w:rsidR="00E91B0D" w:rsidRPr="00E91B0D">
        <w:rPr>
          <w:rFonts w:ascii="Calibri" w:hAnsi="Calibri" w:cs="Calibri"/>
          <w:color w:val="000000"/>
          <w:sz w:val="20"/>
        </w:rPr>
        <w:t xml:space="preserve">as well as offering physical rehabilitation </w:t>
      </w:r>
      <w:r w:rsidRPr="00E91B0D">
        <w:rPr>
          <w:rFonts w:ascii="Calibri" w:hAnsi="Calibri" w:cs="Calibri"/>
          <w:color w:val="000000"/>
          <w:sz w:val="20"/>
        </w:rPr>
        <w:t xml:space="preserve">they would also </w:t>
      </w:r>
      <w:r w:rsidR="00E54231">
        <w:rPr>
          <w:rFonts w:ascii="Calibri" w:hAnsi="Calibri" w:cs="Calibri"/>
          <w:color w:val="000000"/>
          <w:sz w:val="20"/>
        </w:rPr>
        <w:t>provide</w:t>
      </w:r>
      <w:r w:rsidRPr="00E91B0D">
        <w:rPr>
          <w:rFonts w:ascii="Calibri" w:hAnsi="Calibri" w:cs="Calibri"/>
          <w:color w:val="000000"/>
          <w:sz w:val="20"/>
        </w:rPr>
        <w:t xml:space="preserve"> support with mental health problems, anxiety and fears. </w:t>
      </w:r>
      <w:r w:rsidR="004207B4" w:rsidRPr="00E91B0D">
        <w:rPr>
          <w:rFonts w:ascii="Calibri" w:hAnsi="Calibri" w:cs="Calibri"/>
          <w:color w:val="000000"/>
          <w:sz w:val="20"/>
        </w:rPr>
        <w:t>A number of physiotherapists have been s</w:t>
      </w:r>
      <w:r w:rsidR="004207B4" w:rsidRPr="00E91B0D">
        <w:rPr>
          <w:rFonts w:ascii="Calibri" w:eastAsia="Times New Roman" w:hAnsi="Calibri" w:cs="Calibri"/>
          <w:color w:val="000000"/>
          <w:sz w:val="20"/>
          <w:lang w:eastAsia="en-GB"/>
        </w:rPr>
        <w:t>tepping outside their normal practice to deliver successful rehabilitation demonstrating the versatility of the profession.</w:t>
      </w:r>
      <w:r w:rsidR="004207B4">
        <w:rPr>
          <w:rFonts w:ascii="Calibri" w:eastAsia="Times New Roman" w:hAnsi="Calibri" w:cs="Calibri"/>
          <w:color w:val="000000"/>
          <w:sz w:val="20"/>
          <w:lang w:eastAsia="en-GB"/>
        </w:rPr>
        <w:t xml:space="preserve"> For example, covering for mainstream rehabilitation services where they have been re-organised due to the pandemic.</w:t>
      </w:r>
    </w:p>
    <w:p w:rsidR="00E702FF" w:rsidRPr="00E91B0D" w:rsidRDefault="00E702FF" w:rsidP="00E91B0D">
      <w:pPr>
        <w:spacing w:after="0" w:line="240" w:lineRule="auto"/>
        <w:rPr>
          <w:rFonts w:ascii="Calibri" w:hAnsi="Calibri" w:cs="Calibri"/>
          <w:color w:val="000000"/>
          <w:sz w:val="20"/>
        </w:rPr>
      </w:pPr>
      <w:r w:rsidRPr="00E91B0D">
        <w:rPr>
          <w:rFonts w:ascii="Calibri" w:hAnsi="Calibri" w:cs="Calibri"/>
          <w:color w:val="000000"/>
          <w:sz w:val="20"/>
        </w:rPr>
        <w:t>Most participants report</w:t>
      </w:r>
      <w:r w:rsidR="00602CA8">
        <w:rPr>
          <w:rFonts w:ascii="Calibri" w:hAnsi="Calibri" w:cs="Calibri"/>
          <w:color w:val="000000"/>
          <w:sz w:val="20"/>
        </w:rPr>
        <w:t>ed</w:t>
      </w:r>
      <w:r w:rsidRPr="00E91B0D">
        <w:rPr>
          <w:rFonts w:ascii="Calibri" w:hAnsi="Calibri" w:cs="Calibri"/>
          <w:color w:val="000000"/>
          <w:sz w:val="20"/>
        </w:rPr>
        <w:t xml:space="preserve"> that they have used remote techno</w:t>
      </w:r>
      <w:r w:rsidR="0002606C">
        <w:rPr>
          <w:rFonts w:ascii="Calibri" w:hAnsi="Calibri" w:cs="Calibri"/>
          <w:color w:val="000000"/>
          <w:sz w:val="20"/>
        </w:rPr>
        <w:t xml:space="preserve">logy to provide rehabilitation </w:t>
      </w:r>
      <w:r w:rsidRPr="00E91B0D">
        <w:rPr>
          <w:rFonts w:ascii="Calibri" w:hAnsi="Calibri" w:cs="Calibri"/>
          <w:color w:val="000000"/>
          <w:sz w:val="20"/>
        </w:rPr>
        <w:t>and training to adults with a learning disability</w:t>
      </w:r>
      <w:r w:rsidR="00602CA8">
        <w:rPr>
          <w:rFonts w:ascii="Calibri" w:hAnsi="Calibri" w:cs="Calibri"/>
          <w:color w:val="000000"/>
          <w:sz w:val="20"/>
        </w:rPr>
        <w:t xml:space="preserve"> and their network of care</w:t>
      </w:r>
      <w:r w:rsidR="0002606C">
        <w:rPr>
          <w:rFonts w:ascii="Calibri" w:hAnsi="Calibri" w:cs="Calibri"/>
          <w:color w:val="000000"/>
          <w:sz w:val="20"/>
        </w:rPr>
        <w:t>. They report</w:t>
      </w:r>
      <w:r w:rsidRPr="00E91B0D">
        <w:rPr>
          <w:rFonts w:ascii="Calibri" w:hAnsi="Calibri" w:cs="Calibri"/>
          <w:color w:val="000000"/>
          <w:sz w:val="20"/>
        </w:rPr>
        <w:t xml:space="preserve"> mixed outcomes. Some </w:t>
      </w:r>
      <w:r w:rsidRPr="00E91B0D">
        <w:rPr>
          <w:rFonts w:ascii="Calibri" w:eastAsia="Times New Roman" w:hAnsi="Calibri" w:cs="Calibri"/>
          <w:color w:val="000000"/>
          <w:sz w:val="20"/>
          <w:lang w:eastAsia="en-GB"/>
        </w:rPr>
        <w:t xml:space="preserve">have found that virtual modalities have been effective </w:t>
      </w:r>
      <w:r w:rsidRPr="00602CA8">
        <w:rPr>
          <w:rFonts w:ascii="Calibri" w:eastAsia="Times New Roman" w:hAnsi="Calibri" w:cs="Calibri"/>
          <w:color w:val="000000" w:themeColor="text1"/>
          <w:sz w:val="20"/>
          <w:lang w:eastAsia="en-GB"/>
        </w:rPr>
        <w:t xml:space="preserve">and in some cases </w:t>
      </w:r>
      <w:r w:rsidRPr="004207B4">
        <w:rPr>
          <w:rFonts w:ascii="Calibri" w:eastAsia="Times New Roman" w:hAnsi="Calibri" w:cs="Calibri"/>
          <w:i/>
          <w:color w:val="000000" w:themeColor="text1"/>
          <w:sz w:val="20"/>
          <w:lang w:eastAsia="en-GB"/>
        </w:rPr>
        <w:t>“</w:t>
      </w:r>
      <w:r w:rsidRPr="004207B4">
        <w:rPr>
          <w:rFonts w:ascii="Calibri" w:hAnsi="Calibri" w:cs="Calibri"/>
          <w:i/>
          <w:color w:val="000000" w:themeColor="text1"/>
          <w:sz w:val="20"/>
        </w:rPr>
        <w:t>actually better than face to face as we have been able to get more staff involved”.</w:t>
      </w:r>
      <w:r w:rsidRPr="00602CA8">
        <w:rPr>
          <w:rFonts w:ascii="Calibri" w:hAnsi="Calibri" w:cs="Calibri"/>
          <w:color w:val="000000" w:themeColor="text1"/>
          <w:sz w:val="20"/>
        </w:rPr>
        <w:t xml:space="preserve"> Whereas o</w:t>
      </w:r>
      <w:r w:rsidRPr="00602CA8">
        <w:rPr>
          <w:rFonts w:ascii="Calibri" w:eastAsia="Times New Roman" w:hAnsi="Calibri" w:cs="Calibri"/>
          <w:color w:val="000000" w:themeColor="text1"/>
          <w:sz w:val="20"/>
          <w:lang w:eastAsia="en-GB"/>
        </w:rPr>
        <w:t xml:space="preserve">thers </w:t>
      </w:r>
      <w:r w:rsidRPr="00E91B0D">
        <w:rPr>
          <w:rFonts w:ascii="Calibri" w:eastAsia="Times New Roman" w:hAnsi="Calibri" w:cs="Calibri"/>
          <w:color w:val="000000"/>
          <w:sz w:val="20"/>
          <w:lang w:eastAsia="en-GB"/>
        </w:rPr>
        <w:t xml:space="preserve">have not found virtual methods </w:t>
      </w:r>
      <w:r w:rsidR="004F1ABD">
        <w:rPr>
          <w:rFonts w:ascii="Calibri" w:eastAsia="Times New Roman" w:hAnsi="Calibri" w:cs="Calibri"/>
          <w:color w:val="000000"/>
          <w:sz w:val="20"/>
          <w:lang w:eastAsia="en-GB"/>
        </w:rPr>
        <w:t>useful</w:t>
      </w:r>
      <w:r w:rsidRPr="00E91B0D">
        <w:rPr>
          <w:rFonts w:ascii="Calibri" w:eastAsia="Times New Roman" w:hAnsi="Calibri" w:cs="Calibri"/>
          <w:color w:val="000000"/>
          <w:sz w:val="20"/>
          <w:lang w:eastAsia="en-GB"/>
        </w:rPr>
        <w:t xml:space="preserve"> because of d</w:t>
      </w:r>
      <w:r w:rsidRPr="00E91B0D">
        <w:rPr>
          <w:rFonts w:ascii="Calibri" w:hAnsi="Calibri" w:cs="Calibri"/>
          <w:color w:val="000000"/>
          <w:sz w:val="20"/>
        </w:rPr>
        <w:t>ifficulties engaging services users; lack of access to appropriately technology; inability to utilise ‘hands on’ and holistic observa</w:t>
      </w:r>
      <w:r w:rsidR="004F1ABD">
        <w:rPr>
          <w:rFonts w:ascii="Calibri" w:hAnsi="Calibri" w:cs="Calibri"/>
          <w:color w:val="000000"/>
          <w:sz w:val="20"/>
        </w:rPr>
        <w:t>tion skills and techniques; and</w:t>
      </w:r>
      <w:r w:rsidRPr="00E91B0D">
        <w:rPr>
          <w:rFonts w:ascii="Calibri" w:hAnsi="Calibri" w:cs="Calibri"/>
          <w:color w:val="000000"/>
          <w:sz w:val="20"/>
        </w:rPr>
        <w:t xml:space="preserve"> difficulties dele</w:t>
      </w:r>
      <w:r w:rsidR="0002606C">
        <w:rPr>
          <w:rFonts w:ascii="Calibri" w:hAnsi="Calibri" w:cs="Calibri"/>
          <w:color w:val="000000"/>
          <w:sz w:val="20"/>
        </w:rPr>
        <w:t>gating programmes to carers. I</w:t>
      </w:r>
      <w:r w:rsidRPr="00E91B0D">
        <w:rPr>
          <w:rFonts w:ascii="Calibri" w:hAnsi="Calibri" w:cs="Calibri"/>
          <w:color w:val="000000"/>
          <w:sz w:val="20"/>
        </w:rPr>
        <w:t xml:space="preserve">t is evident that there are pros and cons to the use of virtual modalities. It is likely that virtual assessment and interventions will remain in some form. Therefore, refining the way it can be used successfully will be an important role moving forward. </w:t>
      </w:r>
    </w:p>
    <w:p w:rsidR="00E702FF" w:rsidRPr="00E91B0D" w:rsidRDefault="00E702FF" w:rsidP="00E702FF">
      <w:pPr>
        <w:spacing w:after="0" w:line="240" w:lineRule="auto"/>
        <w:ind w:left="29"/>
        <w:rPr>
          <w:rFonts w:ascii="Calibri" w:hAnsi="Calibri" w:cs="Calibri"/>
          <w:color w:val="000000"/>
          <w:sz w:val="20"/>
        </w:rPr>
      </w:pPr>
    </w:p>
    <w:p w:rsidR="00602CA8" w:rsidRDefault="00602CA8" w:rsidP="00602CA8">
      <w:pPr>
        <w:spacing w:after="0" w:line="240" w:lineRule="auto"/>
        <w:rPr>
          <w:sz w:val="20"/>
        </w:rPr>
      </w:pPr>
      <w:r w:rsidRPr="008D0341">
        <w:rPr>
          <w:rFonts w:ascii="Calibri" w:eastAsia="Times New Roman" w:hAnsi="Calibri" w:cs="Calibri"/>
          <w:color w:val="000000"/>
          <w:sz w:val="20"/>
          <w:lang w:eastAsia="en-GB"/>
        </w:rPr>
        <w:t xml:space="preserve">The vast majority of respondents reported </w:t>
      </w:r>
      <w:r w:rsidRPr="008D0341">
        <w:rPr>
          <w:sz w:val="20"/>
        </w:rPr>
        <w:t xml:space="preserve">that they had partially </w:t>
      </w:r>
      <w:r w:rsidR="00291EF4">
        <w:rPr>
          <w:sz w:val="20"/>
        </w:rPr>
        <w:t>achieve</w:t>
      </w:r>
      <w:r w:rsidR="004207B4">
        <w:rPr>
          <w:sz w:val="20"/>
        </w:rPr>
        <w:t>d</w:t>
      </w:r>
      <w:r w:rsidR="00291EF4">
        <w:rPr>
          <w:sz w:val="20"/>
        </w:rPr>
        <w:t xml:space="preserve"> successful outcomes</w:t>
      </w:r>
      <w:r w:rsidR="004207B4">
        <w:rPr>
          <w:sz w:val="20"/>
        </w:rPr>
        <w:t xml:space="preserve"> from rehabilitation</w:t>
      </w:r>
      <w:r w:rsidR="00291EF4">
        <w:rPr>
          <w:sz w:val="20"/>
        </w:rPr>
        <w:t xml:space="preserve"> (87.9%). 10.3</w:t>
      </w:r>
      <w:r w:rsidRPr="008D0341">
        <w:rPr>
          <w:sz w:val="20"/>
        </w:rPr>
        <w:t xml:space="preserve">% reported that they have been successful, and </w:t>
      </w:r>
      <w:r w:rsidR="00291EF4">
        <w:rPr>
          <w:sz w:val="20"/>
        </w:rPr>
        <w:t>only 1.7</w:t>
      </w:r>
      <w:r w:rsidRPr="008D0341">
        <w:rPr>
          <w:sz w:val="20"/>
        </w:rPr>
        <w:t xml:space="preserve">% </w:t>
      </w:r>
      <w:r w:rsidR="00291EF4">
        <w:rPr>
          <w:sz w:val="20"/>
        </w:rPr>
        <w:t xml:space="preserve">reported that they have </w:t>
      </w:r>
      <w:r w:rsidRPr="008D0341">
        <w:rPr>
          <w:sz w:val="20"/>
        </w:rPr>
        <w:t xml:space="preserve">not been unable to achieve </w:t>
      </w:r>
      <w:r w:rsidR="00291EF4">
        <w:rPr>
          <w:sz w:val="20"/>
        </w:rPr>
        <w:t>the desired outcomes and</w:t>
      </w:r>
      <w:r w:rsidRPr="008D0341">
        <w:rPr>
          <w:sz w:val="20"/>
        </w:rPr>
        <w:t xml:space="preserve"> goals. </w:t>
      </w:r>
      <w:r w:rsidR="00291EF4">
        <w:rPr>
          <w:sz w:val="20"/>
        </w:rPr>
        <w:t xml:space="preserve">The results are very encouraging and highlight that individuals can restore their physical and functional baselines with </w:t>
      </w:r>
      <w:r w:rsidR="004207B4">
        <w:rPr>
          <w:sz w:val="20"/>
        </w:rPr>
        <w:t xml:space="preserve">timely </w:t>
      </w:r>
      <w:r w:rsidR="008E209C">
        <w:rPr>
          <w:sz w:val="20"/>
        </w:rPr>
        <w:t>specialist</w:t>
      </w:r>
      <w:r w:rsidR="00291EF4">
        <w:rPr>
          <w:sz w:val="20"/>
        </w:rPr>
        <w:t xml:space="preserve"> intervention. </w:t>
      </w:r>
      <w:r w:rsidR="00ED59F4">
        <w:rPr>
          <w:sz w:val="20"/>
        </w:rPr>
        <w:t xml:space="preserve">Participants reported that it is mostly </w:t>
      </w:r>
      <w:r w:rsidRPr="008D0341">
        <w:rPr>
          <w:sz w:val="20"/>
        </w:rPr>
        <w:t>extrinsic barriers caused by the pandemic which have impacted on achiev</w:t>
      </w:r>
      <w:r w:rsidR="00ED59F4">
        <w:rPr>
          <w:sz w:val="20"/>
        </w:rPr>
        <w:t>ing successful outcomes (table 12</w:t>
      </w:r>
      <w:r w:rsidRPr="008D0341">
        <w:rPr>
          <w:sz w:val="20"/>
        </w:rPr>
        <w:t>). These provide an example of the challenges to working effectively in the current climate. Participants commented that these limitation</w:t>
      </w:r>
      <w:r w:rsidR="008D0341" w:rsidRPr="008D0341">
        <w:rPr>
          <w:sz w:val="20"/>
        </w:rPr>
        <w:t>s mean</w:t>
      </w:r>
      <w:r w:rsidRPr="008D0341">
        <w:rPr>
          <w:sz w:val="20"/>
        </w:rPr>
        <w:t xml:space="preserve"> that some people are unlikely to return to baseline and will experience irreversible changes to their posture, body shape, mobility and function. </w:t>
      </w:r>
      <w:r w:rsidRPr="008D0341">
        <w:rPr>
          <w:sz w:val="20"/>
        </w:rPr>
        <w:lastRenderedPageBreak/>
        <w:t>These will increase disability and reliance on care. Where rehabilitation has been successful, the challenge will be maintaining this improvement as the pandemic continue to restrict people</w:t>
      </w:r>
      <w:r w:rsidR="008D0341" w:rsidRPr="008D0341">
        <w:rPr>
          <w:sz w:val="20"/>
        </w:rPr>
        <w:t>’s</w:t>
      </w:r>
      <w:r w:rsidRPr="008D0341">
        <w:rPr>
          <w:sz w:val="20"/>
        </w:rPr>
        <w:t xml:space="preserve"> lifestyles and impacts on services capacity to monitor and review progress.</w:t>
      </w:r>
    </w:p>
    <w:p w:rsidR="00FC2607" w:rsidRDefault="00FC2607" w:rsidP="00602CA8">
      <w:pPr>
        <w:spacing w:after="0" w:line="240" w:lineRule="auto"/>
        <w:rPr>
          <w:sz w:val="20"/>
        </w:rPr>
      </w:pPr>
    </w:p>
    <w:p w:rsidR="00FC2607" w:rsidRPr="00FC2607" w:rsidRDefault="00ED59F4" w:rsidP="00602CA8">
      <w:pPr>
        <w:spacing w:after="0" w:line="240" w:lineRule="auto"/>
        <w:rPr>
          <w:b/>
          <w:sz w:val="20"/>
        </w:rPr>
      </w:pPr>
      <w:r>
        <w:rPr>
          <w:b/>
          <w:sz w:val="20"/>
        </w:rPr>
        <w:t>Table 12</w:t>
      </w:r>
      <w:r w:rsidR="00FC2607" w:rsidRPr="00FC2607">
        <w:rPr>
          <w:b/>
          <w:sz w:val="20"/>
        </w:rPr>
        <w:t xml:space="preserve">: </w:t>
      </w:r>
      <w:r w:rsidRPr="00ED59F4">
        <w:rPr>
          <w:sz w:val="20"/>
        </w:rPr>
        <w:t>The</w:t>
      </w:r>
      <w:r>
        <w:rPr>
          <w:b/>
          <w:sz w:val="20"/>
        </w:rPr>
        <w:t xml:space="preserve"> </w:t>
      </w:r>
      <w:r w:rsidRPr="008D0341">
        <w:rPr>
          <w:sz w:val="20"/>
        </w:rPr>
        <w:t xml:space="preserve">extrinsic barriers caused by the pandemic which have impacted on </w:t>
      </w:r>
      <w:r>
        <w:rPr>
          <w:sz w:val="20"/>
        </w:rPr>
        <w:t xml:space="preserve">providing successful rehabilitation to adults with a learning disability </w:t>
      </w:r>
      <w:r w:rsidR="003C61FE">
        <w:rPr>
          <w:sz w:val="20"/>
        </w:rPr>
        <w:t xml:space="preserve">during the pandemic. </w:t>
      </w:r>
    </w:p>
    <w:p w:rsidR="008D0341" w:rsidRDefault="008D0341" w:rsidP="00602CA8">
      <w:pPr>
        <w:spacing w:after="0" w:line="240" w:lineRule="auto"/>
      </w:pPr>
    </w:p>
    <w:tbl>
      <w:tblPr>
        <w:tblStyle w:val="TableGrid"/>
        <w:tblW w:w="0" w:type="auto"/>
        <w:tblLook w:val="04A0" w:firstRow="1" w:lastRow="0" w:firstColumn="1" w:lastColumn="0" w:noHBand="0" w:noVBand="1"/>
      </w:tblPr>
      <w:tblGrid>
        <w:gridCol w:w="9016"/>
      </w:tblGrid>
      <w:tr w:rsidR="00602CA8" w:rsidRPr="00A9683D" w:rsidTr="0086745B">
        <w:tc>
          <w:tcPr>
            <w:tcW w:w="9016" w:type="dxa"/>
            <w:shd w:val="clear" w:color="auto" w:fill="BDD6EE" w:themeFill="accent1" w:themeFillTint="66"/>
          </w:tcPr>
          <w:p w:rsidR="00602CA8" w:rsidRPr="00A9683D" w:rsidRDefault="00602CA8" w:rsidP="0086745B">
            <w:pPr>
              <w:ind w:left="29"/>
              <w:rPr>
                <w:rFonts w:ascii="Calibri" w:hAnsi="Calibri" w:cs="Calibri"/>
                <w:b/>
                <w:color w:val="000000"/>
                <w:sz w:val="20"/>
              </w:rPr>
            </w:pPr>
            <w:r w:rsidRPr="00A9683D">
              <w:rPr>
                <w:rFonts w:ascii="Calibri" w:eastAsia="Times New Roman" w:hAnsi="Calibri" w:cs="Calibri"/>
                <w:b/>
                <w:color w:val="000000"/>
                <w:sz w:val="20"/>
                <w:lang w:eastAsia="en-GB"/>
              </w:rPr>
              <w:t>Example of extrinsic barriers to achieving goals during the pandemic</w:t>
            </w:r>
            <w:r w:rsidRPr="00A9683D">
              <w:rPr>
                <w:rFonts w:ascii="Calibri" w:hAnsi="Calibri" w:cs="Calibri"/>
                <w:b/>
                <w:color w:val="000000"/>
                <w:sz w:val="20"/>
              </w:rPr>
              <w:t>:</w:t>
            </w:r>
          </w:p>
        </w:tc>
      </w:tr>
      <w:tr w:rsidR="00602CA8" w:rsidRPr="00FC2607" w:rsidTr="0086745B">
        <w:tc>
          <w:tcPr>
            <w:tcW w:w="9016" w:type="dxa"/>
          </w:tcPr>
          <w:p w:rsidR="006E17F7" w:rsidRDefault="006E17F7" w:rsidP="0086745B">
            <w:pPr>
              <w:pStyle w:val="ListParagraph"/>
              <w:numPr>
                <w:ilvl w:val="0"/>
                <w:numId w:val="10"/>
              </w:numPr>
              <w:rPr>
                <w:rFonts w:ascii="Calibri" w:eastAsia="Times New Roman" w:hAnsi="Calibri" w:cs="Calibri"/>
                <w:color w:val="000000"/>
                <w:sz w:val="18"/>
                <w:lang w:eastAsia="en-GB"/>
              </w:rPr>
            </w:pPr>
            <w:r w:rsidRPr="00A9683D">
              <w:rPr>
                <w:rFonts w:ascii="Calibri" w:eastAsia="Times New Roman" w:hAnsi="Calibri" w:cs="Calibri"/>
                <w:color w:val="000000"/>
                <w:sz w:val="18"/>
                <w:lang w:eastAsia="en-GB"/>
              </w:rPr>
              <w:t>An</w:t>
            </w:r>
            <w:r>
              <w:rPr>
                <w:rFonts w:ascii="Calibri" w:eastAsia="Times New Roman" w:hAnsi="Calibri" w:cs="Calibri"/>
                <w:color w:val="000000"/>
                <w:sz w:val="18"/>
                <w:lang w:eastAsia="en-GB"/>
              </w:rPr>
              <w:t>xiety</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 xml:space="preserve">Carer capacity </w:t>
            </w:r>
            <w:r w:rsidR="003C61FE">
              <w:rPr>
                <w:rFonts w:ascii="Calibri" w:eastAsia="Times New Roman" w:hAnsi="Calibri" w:cs="Calibri"/>
                <w:color w:val="000000"/>
                <w:sz w:val="18"/>
                <w:lang w:eastAsia="en-GB"/>
              </w:rPr>
              <w:t>-</w:t>
            </w:r>
            <w:r w:rsidRPr="00FC2607">
              <w:rPr>
                <w:rFonts w:ascii="Calibri" w:eastAsia="Times New Roman" w:hAnsi="Calibri" w:cs="Calibri"/>
                <w:color w:val="000000"/>
                <w:sz w:val="18"/>
                <w:lang w:eastAsia="en-GB"/>
              </w:rPr>
              <w:t xml:space="preserve"> limited opportunity to delegate programmes</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hAnsi="Calibri" w:cs="Calibri"/>
                <w:color w:val="000000"/>
                <w:sz w:val="18"/>
              </w:rPr>
              <w:t>Carer fatigue</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hAnsi="Calibri" w:cs="Calibri"/>
                <w:color w:val="000000"/>
                <w:sz w:val="18"/>
              </w:rPr>
              <w:t xml:space="preserve">Closure of or limited </w:t>
            </w:r>
            <w:r>
              <w:rPr>
                <w:rFonts w:ascii="Calibri" w:hAnsi="Calibri" w:cs="Calibri"/>
                <w:color w:val="000000"/>
                <w:sz w:val="18"/>
              </w:rPr>
              <w:t>access</w:t>
            </w:r>
            <w:r w:rsidRPr="00FC2607">
              <w:rPr>
                <w:rFonts w:ascii="Calibri" w:hAnsi="Calibri" w:cs="Calibri"/>
                <w:color w:val="000000"/>
                <w:sz w:val="18"/>
              </w:rPr>
              <w:t xml:space="preserve"> to hydrotherapy, gyms and exercise facilities </w:t>
            </w:r>
          </w:p>
          <w:p w:rsidR="006E17F7" w:rsidRPr="00A9683D" w:rsidRDefault="006E17F7" w:rsidP="00A9683D">
            <w:pPr>
              <w:pStyle w:val="ListParagraph"/>
              <w:numPr>
                <w:ilvl w:val="0"/>
                <w:numId w:val="10"/>
              </w:numPr>
              <w:rPr>
                <w:rFonts w:ascii="Calibri" w:eastAsia="Times New Roman" w:hAnsi="Calibri" w:cs="Calibri"/>
                <w:color w:val="000000"/>
                <w:sz w:val="18"/>
                <w:lang w:eastAsia="en-GB"/>
              </w:rPr>
            </w:pPr>
            <w:r>
              <w:rPr>
                <w:rFonts w:ascii="Calibri" w:hAnsi="Calibri" w:cs="Calibri"/>
                <w:color w:val="000000"/>
                <w:sz w:val="18"/>
              </w:rPr>
              <w:t>Families and c</w:t>
            </w:r>
            <w:r w:rsidRPr="00A9683D">
              <w:rPr>
                <w:rFonts w:ascii="Calibri" w:hAnsi="Calibri" w:cs="Calibri"/>
                <w:color w:val="000000"/>
                <w:sz w:val="18"/>
              </w:rPr>
              <w:t>are homes refusing staff entry</w:t>
            </w:r>
            <w:r>
              <w:rPr>
                <w:rFonts w:ascii="Calibri" w:hAnsi="Calibri" w:cs="Calibri"/>
                <w:color w:val="000000"/>
                <w:sz w:val="18"/>
              </w:rPr>
              <w:t xml:space="preserve"> to provide assessment and treatment</w:t>
            </w:r>
          </w:p>
          <w:p w:rsidR="006E17F7" w:rsidRPr="00A9683D" w:rsidRDefault="006E17F7" w:rsidP="00A9683D">
            <w:pPr>
              <w:pStyle w:val="ListParagraph"/>
              <w:numPr>
                <w:ilvl w:val="0"/>
                <w:numId w:val="10"/>
              </w:numPr>
              <w:rPr>
                <w:rFonts w:ascii="Calibri" w:eastAsia="Times New Roman" w:hAnsi="Calibri" w:cs="Calibri"/>
                <w:color w:val="000000"/>
                <w:sz w:val="18"/>
                <w:lang w:eastAsia="en-GB"/>
              </w:rPr>
            </w:pPr>
            <w:r>
              <w:rPr>
                <w:rFonts w:ascii="Calibri" w:hAnsi="Calibri" w:cs="Calibri"/>
                <w:color w:val="000000"/>
                <w:sz w:val="18"/>
              </w:rPr>
              <w:t>H</w:t>
            </w:r>
            <w:r w:rsidRPr="00FC2607">
              <w:rPr>
                <w:rFonts w:ascii="Calibri" w:hAnsi="Calibri" w:cs="Calibri"/>
                <w:color w:val="000000"/>
                <w:sz w:val="18"/>
              </w:rPr>
              <w:t>ealth promotion groups have remained limited.</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hAnsi="Calibri" w:cs="Calibri"/>
                <w:color w:val="000000"/>
                <w:sz w:val="18"/>
              </w:rPr>
              <w:t xml:space="preserve">Lack of access to equipment and </w:t>
            </w:r>
            <w:r w:rsidR="003C61FE">
              <w:rPr>
                <w:rFonts w:ascii="Calibri" w:hAnsi="Calibri" w:cs="Calibri"/>
                <w:color w:val="000000"/>
                <w:sz w:val="18"/>
              </w:rPr>
              <w:t>appropriate environments</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Lack of capacity to deliver services</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hAnsi="Calibri" w:cs="Calibri"/>
                <w:color w:val="000000"/>
                <w:sz w:val="18"/>
              </w:rPr>
              <w:t xml:space="preserve">Lack of therapeutic </w:t>
            </w:r>
            <w:r w:rsidR="003C61FE">
              <w:rPr>
                <w:rFonts w:ascii="Calibri" w:hAnsi="Calibri" w:cs="Calibri"/>
                <w:color w:val="000000"/>
                <w:sz w:val="18"/>
              </w:rPr>
              <w:t>modalities</w:t>
            </w:r>
            <w:r w:rsidRPr="00FC2607">
              <w:rPr>
                <w:rFonts w:ascii="Calibri" w:hAnsi="Calibri" w:cs="Calibri"/>
                <w:color w:val="000000"/>
                <w:sz w:val="18"/>
              </w:rPr>
              <w:t xml:space="preserve"> such as rebound and hydro</w:t>
            </w:r>
            <w:r>
              <w:rPr>
                <w:rFonts w:ascii="Calibri" w:hAnsi="Calibri" w:cs="Calibri"/>
                <w:color w:val="000000"/>
                <w:sz w:val="18"/>
              </w:rPr>
              <w:t>therapy</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 xml:space="preserve">Limited access </w:t>
            </w:r>
            <w:r>
              <w:rPr>
                <w:rFonts w:ascii="Calibri" w:eastAsia="Times New Roman" w:hAnsi="Calibri" w:cs="Calibri"/>
                <w:color w:val="000000"/>
                <w:sz w:val="18"/>
                <w:lang w:eastAsia="en-GB"/>
              </w:rPr>
              <w:t>to</w:t>
            </w:r>
            <w:r w:rsidRPr="00FC2607">
              <w:rPr>
                <w:rFonts w:ascii="Calibri" w:eastAsia="Times New Roman" w:hAnsi="Calibri" w:cs="Calibri"/>
                <w:color w:val="000000"/>
                <w:sz w:val="18"/>
                <w:lang w:eastAsia="en-GB"/>
              </w:rPr>
              <w:t xml:space="preserve"> community activities used to maintain function and wellbeing</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Ongoing pressures and long waiting times for mainstream services</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hAnsi="Calibri" w:cs="Calibri"/>
                <w:color w:val="000000"/>
                <w:sz w:val="18"/>
              </w:rPr>
              <w:t xml:space="preserve">Reduced </w:t>
            </w:r>
            <w:r>
              <w:rPr>
                <w:rFonts w:ascii="Calibri" w:hAnsi="Calibri" w:cs="Calibri"/>
                <w:color w:val="000000"/>
                <w:sz w:val="18"/>
              </w:rPr>
              <w:t xml:space="preserve">capacity for </w:t>
            </w:r>
            <w:r w:rsidRPr="00FC2607">
              <w:rPr>
                <w:rFonts w:ascii="Calibri" w:hAnsi="Calibri" w:cs="Calibri"/>
                <w:color w:val="000000"/>
                <w:sz w:val="18"/>
              </w:rPr>
              <w:t xml:space="preserve">face to face visit due to social distancing, shielding and capacity  </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Restriction placed on carers to manage COVID</w:t>
            </w:r>
            <w:r>
              <w:rPr>
                <w:rFonts w:ascii="Calibri" w:eastAsia="Times New Roman" w:hAnsi="Calibri" w:cs="Calibri"/>
                <w:color w:val="000000"/>
                <w:sz w:val="18"/>
                <w:lang w:eastAsia="en-GB"/>
              </w:rPr>
              <w:t>-19</w:t>
            </w:r>
            <w:r w:rsidRPr="00FC2607">
              <w:rPr>
                <w:rFonts w:ascii="Calibri" w:eastAsia="Times New Roman" w:hAnsi="Calibri" w:cs="Calibri"/>
                <w:color w:val="000000"/>
                <w:sz w:val="18"/>
                <w:lang w:eastAsia="en-GB"/>
              </w:rPr>
              <w:t xml:space="preserve"> within the care facilities</w:t>
            </w:r>
          </w:p>
          <w:p w:rsidR="006E17F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Restrictions of home environments</w:t>
            </w:r>
          </w:p>
          <w:p w:rsidR="006E17F7" w:rsidRDefault="006E17F7" w:rsidP="00602CA8">
            <w:pPr>
              <w:pStyle w:val="ListParagraph"/>
              <w:numPr>
                <w:ilvl w:val="0"/>
                <w:numId w:val="10"/>
              </w:numPr>
              <w:rPr>
                <w:rFonts w:ascii="Calibri" w:eastAsia="Times New Roman" w:hAnsi="Calibri" w:cs="Calibri"/>
                <w:color w:val="000000"/>
                <w:sz w:val="18"/>
                <w:lang w:eastAsia="en-GB"/>
              </w:rPr>
            </w:pPr>
            <w:r>
              <w:rPr>
                <w:rFonts w:ascii="Calibri" w:eastAsia="Times New Roman" w:hAnsi="Calibri" w:cs="Calibri"/>
                <w:color w:val="000000"/>
                <w:sz w:val="18"/>
                <w:lang w:eastAsia="en-GB"/>
              </w:rPr>
              <w:t xml:space="preserve">Some services restricting face to face assessment and intervention </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sidRPr="00FC2607">
              <w:rPr>
                <w:rFonts w:ascii="Calibri" w:eastAsia="Times New Roman" w:hAnsi="Calibri" w:cs="Calibri"/>
                <w:color w:val="000000"/>
                <w:sz w:val="18"/>
                <w:lang w:eastAsia="en-GB"/>
              </w:rPr>
              <w:t>Second wave of the pandemic</w:t>
            </w:r>
          </w:p>
          <w:p w:rsidR="006E17F7" w:rsidRPr="00FC2607" w:rsidRDefault="006E17F7" w:rsidP="00602CA8">
            <w:pPr>
              <w:pStyle w:val="ListParagraph"/>
              <w:numPr>
                <w:ilvl w:val="0"/>
                <w:numId w:val="10"/>
              </w:numPr>
              <w:rPr>
                <w:rFonts w:ascii="Calibri" w:eastAsia="Times New Roman" w:hAnsi="Calibri" w:cs="Calibri"/>
                <w:color w:val="000000"/>
                <w:sz w:val="18"/>
                <w:lang w:eastAsia="en-GB"/>
              </w:rPr>
            </w:pPr>
            <w:r>
              <w:rPr>
                <w:rFonts w:ascii="Calibri" w:hAnsi="Calibri" w:cs="Calibri"/>
                <w:color w:val="000000"/>
                <w:sz w:val="18"/>
              </w:rPr>
              <w:t>Service users and their network of care l</w:t>
            </w:r>
            <w:r w:rsidRPr="00FC2607">
              <w:rPr>
                <w:rFonts w:ascii="Calibri" w:hAnsi="Calibri" w:cs="Calibri"/>
                <w:color w:val="000000"/>
                <w:sz w:val="18"/>
              </w:rPr>
              <w:t>ack access to appropriate technology to engage online</w:t>
            </w:r>
          </w:p>
          <w:p w:rsidR="00602CA8" w:rsidRPr="006E17F7" w:rsidRDefault="006E17F7" w:rsidP="006E17F7">
            <w:pPr>
              <w:pStyle w:val="ListParagraph"/>
              <w:numPr>
                <w:ilvl w:val="0"/>
                <w:numId w:val="10"/>
              </w:numPr>
              <w:rPr>
                <w:rFonts w:ascii="Calibri" w:eastAsia="Times New Roman" w:hAnsi="Calibri" w:cs="Calibri"/>
                <w:color w:val="000000"/>
                <w:sz w:val="18"/>
                <w:lang w:eastAsia="en-GB"/>
              </w:rPr>
            </w:pPr>
            <w:r w:rsidRPr="00A9683D">
              <w:rPr>
                <w:rFonts w:ascii="Calibri" w:eastAsia="Times New Roman" w:hAnsi="Calibri" w:cs="Calibri"/>
                <w:color w:val="000000"/>
                <w:sz w:val="18"/>
                <w:lang w:eastAsia="en-GB"/>
              </w:rPr>
              <w:t>Unable to provide full set of service and interventions</w:t>
            </w:r>
          </w:p>
        </w:tc>
      </w:tr>
    </w:tbl>
    <w:p w:rsidR="00602CA8" w:rsidRPr="00E91B0D" w:rsidRDefault="00602CA8" w:rsidP="00E702FF">
      <w:pPr>
        <w:rPr>
          <w:rFonts w:ascii="Calibri" w:hAnsi="Calibri" w:cs="Calibri"/>
          <w:color w:val="000000"/>
          <w:sz w:val="20"/>
        </w:rPr>
      </w:pPr>
    </w:p>
    <w:p w:rsidR="008D0341" w:rsidRDefault="008D0341" w:rsidP="008D0341">
      <w:pPr>
        <w:rPr>
          <w:rFonts w:ascii="Calibri" w:eastAsia="Times New Roman" w:hAnsi="Calibri" w:cs="Calibri"/>
          <w:color w:val="000000"/>
          <w:sz w:val="20"/>
          <w:lang w:eastAsia="en-GB"/>
        </w:rPr>
      </w:pPr>
      <w:r w:rsidRPr="00FC2607">
        <w:rPr>
          <w:rFonts w:ascii="Calibri" w:eastAsia="Times New Roman" w:hAnsi="Calibri" w:cs="Calibri"/>
          <w:color w:val="000000"/>
          <w:sz w:val="20"/>
          <w:lang w:eastAsia="en-GB"/>
        </w:rPr>
        <w:t>One participant comments that their service is focusing and devoting resources to rehabilitation, but recognise</w:t>
      </w:r>
      <w:r w:rsidR="004207B4">
        <w:rPr>
          <w:rFonts w:ascii="Calibri" w:eastAsia="Times New Roman" w:hAnsi="Calibri" w:cs="Calibri"/>
          <w:color w:val="000000"/>
          <w:sz w:val="20"/>
          <w:lang w:eastAsia="en-GB"/>
        </w:rPr>
        <w:t>s</w:t>
      </w:r>
      <w:r w:rsidRPr="00FC2607">
        <w:rPr>
          <w:rFonts w:ascii="Calibri" w:eastAsia="Times New Roman" w:hAnsi="Calibri" w:cs="Calibri"/>
          <w:color w:val="000000"/>
          <w:sz w:val="20"/>
          <w:lang w:eastAsia="en-GB"/>
        </w:rPr>
        <w:t xml:space="preserve"> </w:t>
      </w:r>
      <w:r w:rsidR="004207B4">
        <w:rPr>
          <w:rFonts w:ascii="Calibri" w:eastAsia="Times New Roman" w:hAnsi="Calibri" w:cs="Calibri"/>
          <w:color w:val="000000"/>
          <w:sz w:val="20"/>
          <w:lang w:eastAsia="en-GB"/>
        </w:rPr>
        <w:t xml:space="preserve">that </w:t>
      </w:r>
      <w:r w:rsidRPr="00FC2607">
        <w:rPr>
          <w:rFonts w:ascii="Calibri" w:eastAsia="Times New Roman" w:hAnsi="Calibri" w:cs="Calibri"/>
          <w:color w:val="000000"/>
          <w:sz w:val="20"/>
          <w:lang w:eastAsia="en-GB"/>
        </w:rPr>
        <w:t xml:space="preserve">as a result they are concentrating their limited resource on a small number of service users which impacts on the management of others. This highlights that specialist learning disability services are not set up in a rehabilitation model and a relatively small number of referrals can </w:t>
      </w:r>
      <w:r w:rsidR="003C61FE" w:rsidRPr="00FC2607">
        <w:rPr>
          <w:rFonts w:ascii="Calibri" w:eastAsia="Times New Roman" w:hAnsi="Calibri" w:cs="Calibri"/>
          <w:color w:val="000000"/>
          <w:sz w:val="20"/>
          <w:lang w:eastAsia="en-GB"/>
        </w:rPr>
        <w:t xml:space="preserve">significantly </w:t>
      </w:r>
      <w:r w:rsidRPr="00FC2607">
        <w:rPr>
          <w:rFonts w:ascii="Calibri" w:eastAsia="Times New Roman" w:hAnsi="Calibri" w:cs="Calibri"/>
          <w:color w:val="000000"/>
          <w:sz w:val="20"/>
          <w:lang w:eastAsia="en-GB"/>
        </w:rPr>
        <w:t>impact on the services ability to deliver ‘normal practice</w:t>
      </w:r>
      <w:r w:rsidR="003C61FE">
        <w:rPr>
          <w:rFonts w:ascii="Calibri" w:eastAsia="Times New Roman" w:hAnsi="Calibri" w:cs="Calibri"/>
          <w:color w:val="000000"/>
          <w:sz w:val="20"/>
          <w:lang w:eastAsia="en-GB"/>
        </w:rPr>
        <w:t>’</w:t>
      </w:r>
      <w:r w:rsidRPr="00FC2607">
        <w:rPr>
          <w:rFonts w:ascii="Calibri" w:eastAsia="Times New Roman" w:hAnsi="Calibri" w:cs="Calibri"/>
          <w:color w:val="000000"/>
          <w:sz w:val="20"/>
          <w:lang w:eastAsia="en-GB"/>
        </w:rPr>
        <w:t xml:space="preserve">. </w:t>
      </w:r>
      <w:r w:rsidRPr="00345A0F">
        <w:rPr>
          <w:rFonts w:ascii="Calibri" w:eastAsia="Times New Roman" w:hAnsi="Calibri" w:cs="Calibri"/>
          <w:sz w:val="20"/>
          <w:lang w:eastAsia="en-GB"/>
        </w:rPr>
        <w:t xml:space="preserve">This is a concern, </w:t>
      </w:r>
      <w:r w:rsidR="00345A0F" w:rsidRPr="00345A0F">
        <w:rPr>
          <w:rFonts w:ascii="Calibri" w:eastAsia="Times New Roman" w:hAnsi="Calibri" w:cs="Calibri"/>
          <w:sz w:val="20"/>
          <w:lang w:eastAsia="en-GB"/>
        </w:rPr>
        <w:t>as</w:t>
      </w:r>
      <w:r w:rsidR="003C61FE">
        <w:rPr>
          <w:rFonts w:ascii="Calibri" w:eastAsia="Times New Roman" w:hAnsi="Calibri" w:cs="Calibri"/>
          <w:color w:val="000000"/>
          <w:sz w:val="20"/>
          <w:lang w:eastAsia="en-GB"/>
        </w:rPr>
        <w:t xml:space="preserve"> </w:t>
      </w:r>
      <w:r w:rsidRPr="00FC2607">
        <w:rPr>
          <w:rFonts w:ascii="Calibri" w:eastAsia="Times New Roman" w:hAnsi="Calibri" w:cs="Calibri"/>
          <w:color w:val="000000"/>
          <w:sz w:val="20"/>
          <w:lang w:eastAsia="en-GB"/>
        </w:rPr>
        <w:t xml:space="preserve">respondents are predicting a surge in referrals </w:t>
      </w:r>
      <w:r w:rsidR="00FC2607" w:rsidRPr="00FC2607">
        <w:rPr>
          <w:rFonts w:ascii="Calibri" w:eastAsia="Times New Roman" w:hAnsi="Calibri" w:cs="Calibri"/>
          <w:color w:val="000000"/>
          <w:sz w:val="20"/>
          <w:lang w:eastAsia="en-GB"/>
        </w:rPr>
        <w:t xml:space="preserve">when </w:t>
      </w:r>
      <w:r w:rsidR="003C61FE">
        <w:rPr>
          <w:rFonts w:ascii="Calibri" w:eastAsia="Times New Roman" w:hAnsi="Calibri" w:cs="Calibri"/>
          <w:color w:val="000000"/>
          <w:sz w:val="20"/>
          <w:lang w:eastAsia="en-GB"/>
        </w:rPr>
        <w:t>people</w:t>
      </w:r>
      <w:r w:rsidR="00FC2607" w:rsidRPr="00FC2607">
        <w:rPr>
          <w:rFonts w:ascii="Calibri" w:eastAsia="Times New Roman" w:hAnsi="Calibri" w:cs="Calibri"/>
          <w:color w:val="000000"/>
          <w:sz w:val="20"/>
          <w:lang w:eastAsia="en-GB"/>
        </w:rPr>
        <w:t xml:space="preserve"> start to re-engage with society </w:t>
      </w:r>
      <w:r w:rsidR="003C61FE">
        <w:rPr>
          <w:rFonts w:ascii="Calibri" w:eastAsia="Times New Roman" w:hAnsi="Calibri" w:cs="Calibri"/>
          <w:color w:val="000000"/>
          <w:sz w:val="20"/>
          <w:lang w:eastAsia="en-GB"/>
        </w:rPr>
        <w:t xml:space="preserve">and </w:t>
      </w:r>
      <w:r w:rsidR="00FC2607" w:rsidRPr="00FC2607">
        <w:rPr>
          <w:rFonts w:ascii="Calibri" w:eastAsia="Times New Roman" w:hAnsi="Calibri" w:cs="Calibri"/>
          <w:color w:val="000000"/>
          <w:sz w:val="20"/>
          <w:lang w:eastAsia="en-GB"/>
        </w:rPr>
        <w:t xml:space="preserve">realise the impact of the decline in physical presentation. </w:t>
      </w:r>
    </w:p>
    <w:p w:rsidR="006E17F7" w:rsidRDefault="00123E95" w:rsidP="003C61FE">
      <w:pPr>
        <w:pStyle w:val="Heading1"/>
      </w:pPr>
      <w:bookmarkStart w:id="6" w:name="_Toc61933799"/>
      <w:r w:rsidRPr="00123E95">
        <w:rPr>
          <w:b/>
        </w:rPr>
        <w:t>Part 4:</w:t>
      </w:r>
      <w:r>
        <w:t xml:space="preserve"> Case studies</w:t>
      </w:r>
      <w:bookmarkEnd w:id="6"/>
    </w:p>
    <w:p w:rsidR="00683568" w:rsidRDefault="00C675C9" w:rsidP="002A4069">
      <w:pPr>
        <w:rPr>
          <w:rFonts w:eastAsia="Times New Roman" w:cstheme="minorHAnsi"/>
          <w:color w:val="000000" w:themeColor="text1"/>
          <w:sz w:val="20"/>
          <w:szCs w:val="20"/>
          <w:lang w:eastAsia="en-GB"/>
        </w:rPr>
      </w:pPr>
      <w:r w:rsidRPr="008E3397">
        <w:rPr>
          <w:color w:val="000000" w:themeColor="text1"/>
          <w:sz w:val="20"/>
          <w:szCs w:val="20"/>
        </w:rPr>
        <w:t xml:space="preserve">In part 4 participants had the opportunity to write a case study where they </w:t>
      </w:r>
      <w:r w:rsidR="008E3397" w:rsidRPr="008E3397">
        <w:rPr>
          <w:color w:val="000000" w:themeColor="text1"/>
          <w:sz w:val="20"/>
          <w:szCs w:val="20"/>
        </w:rPr>
        <w:t>had provided rehabilitation to</w:t>
      </w:r>
      <w:r w:rsidRPr="008E3397">
        <w:rPr>
          <w:color w:val="000000" w:themeColor="text1"/>
          <w:sz w:val="20"/>
          <w:szCs w:val="20"/>
        </w:rPr>
        <w:t xml:space="preserve"> service user</w:t>
      </w:r>
      <w:r w:rsidR="008E3397" w:rsidRPr="008E3397">
        <w:rPr>
          <w:color w:val="000000" w:themeColor="text1"/>
          <w:sz w:val="20"/>
          <w:szCs w:val="20"/>
        </w:rPr>
        <w:t>s</w:t>
      </w:r>
      <w:r w:rsidRPr="008E3397">
        <w:rPr>
          <w:color w:val="000000" w:themeColor="text1"/>
          <w:sz w:val="20"/>
          <w:szCs w:val="20"/>
        </w:rPr>
        <w:t xml:space="preserve"> who had experienced deterioration </w:t>
      </w:r>
      <w:r w:rsidR="003C61FE" w:rsidRPr="008E3397">
        <w:rPr>
          <w:color w:val="000000" w:themeColor="text1"/>
          <w:sz w:val="20"/>
          <w:szCs w:val="20"/>
        </w:rPr>
        <w:t xml:space="preserve">during </w:t>
      </w:r>
      <w:r w:rsidRPr="008E3397">
        <w:rPr>
          <w:color w:val="000000" w:themeColor="text1"/>
          <w:sz w:val="20"/>
          <w:szCs w:val="20"/>
        </w:rPr>
        <w:t xml:space="preserve">the pandemic. </w:t>
      </w:r>
      <w:r w:rsidR="00326D3B">
        <w:rPr>
          <w:color w:val="000000" w:themeColor="text1"/>
          <w:sz w:val="20"/>
          <w:szCs w:val="20"/>
        </w:rPr>
        <w:t xml:space="preserve"> 20</w:t>
      </w:r>
      <w:r w:rsidR="003C61FE" w:rsidRPr="008E3397">
        <w:rPr>
          <w:color w:val="000000" w:themeColor="text1"/>
          <w:sz w:val="20"/>
          <w:szCs w:val="20"/>
        </w:rPr>
        <w:t xml:space="preserve"> </w:t>
      </w:r>
      <w:r w:rsidRPr="008E3397">
        <w:rPr>
          <w:color w:val="000000" w:themeColor="text1"/>
          <w:sz w:val="20"/>
          <w:szCs w:val="20"/>
        </w:rPr>
        <w:t>case studies where submitted</w:t>
      </w:r>
      <w:r w:rsidR="00326D3B">
        <w:rPr>
          <w:color w:val="000000" w:themeColor="text1"/>
          <w:sz w:val="20"/>
          <w:szCs w:val="20"/>
        </w:rPr>
        <w:t xml:space="preserve"> and can be accessed via the webpage. </w:t>
      </w:r>
      <w:r w:rsidR="00ED271D" w:rsidRPr="008E3397">
        <w:rPr>
          <w:color w:val="000000" w:themeColor="text1"/>
          <w:sz w:val="20"/>
          <w:szCs w:val="20"/>
        </w:rPr>
        <w:t xml:space="preserve">The case studies support the results of the survey and demonstrate how the views of the respondents translate to real life situations and practice. </w:t>
      </w:r>
      <w:r w:rsidR="00930B02" w:rsidRPr="008E3397">
        <w:rPr>
          <w:color w:val="000000" w:themeColor="text1"/>
          <w:sz w:val="20"/>
          <w:szCs w:val="20"/>
        </w:rPr>
        <w:t>The case studi</w:t>
      </w:r>
      <w:r w:rsidR="00B6666B" w:rsidRPr="008E3397">
        <w:rPr>
          <w:color w:val="000000" w:themeColor="text1"/>
          <w:sz w:val="20"/>
          <w:szCs w:val="20"/>
        </w:rPr>
        <w:t xml:space="preserve">es represent a cross section </w:t>
      </w:r>
      <w:r w:rsidR="00AE4D7A" w:rsidRPr="008E3397">
        <w:rPr>
          <w:color w:val="000000" w:themeColor="text1"/>
          <w:sz w:val="20"/>
          <w:szCs w:val="20"/>
        </w:rPr>
        <w:t xml:space="preserve">from those with </w:t>
      </w:r>
      <w:r w:rsidR="00B6666B" w:rsidRPr="008E3397">
        <w:rPr>
          <w:color w:val="000000" w:themeColor="text1"/>
          <w:sz w:val="20"/>
          <w:szCs w:val="20"/>
        </w:rPr>
        <w:t xml:space="preserve">a </w:t>
      </w:r>
      <w:r w:rsidR="00AE4D7A" w:rsidRPr="008E3397">
        <w:rPr>
          <w:color w:val="000000" w:themeColor="text1"/>
          <w:sz w:val="20"/>
          <w:szCs w:val="20"/>
        </w:rPr>
        <w:t xml:space="preserve">mild </w:t>
      </w:r>
      <w:r w:rsidR="00B6666B" w:rsidRPr="008E3397">
        <w:rPr>
          <w:color w:val="000000" w:themeColor="text1"/>
          <w:sz w:val="20"/>
          <w:szCs w:val="20"/>
        </w:rPr>
        <w:t xml:space="preserve">learning disability </w:t>
      </w:r>
      <w:r w:rsidR="00AE4D7A" w:rsidRPr="008E3397">
        <w:rPr>
          <w:color w:val="000000" w:themeColor="text1"/>
          <w:sz w:val="20"/>
          <w:szCs w:val="20"/>
        </w:rPr>
        <w:t xml:space="preserve">and previously no physiotherapy needs, to </w:t>
      </w:r>
      <w:r w:rsidR="00930B02" w:rsidRPr="008E3397">
        <w:rPr>
          <w:color w:val="000000" w:themeColor="text1"/>
          <w:sz w:val="20"/>
          <w:szCs w:val="20"/>
        </w:rPr>
        <w:t>th</w:t>
      </w:r>
      <w:r w:rsidR="00B6666B" w:rsidRPr="008E3397">
        <w:rPr>
          <w:color w:val="000000" w:themeColor="text1"/>
          <w:sz w:val="20"/>
          <w:szCs w:val="20"/>
        </w:rPr>
        <w:t xml:space="preserve">ose with PMLD and long term physiotherapy needs. </w:t>
      </w:r>
      <w:r w:rsidR="00930B02" w:rsidRPr="008E3397">
        <w:rPr>
          <w:color w:val="000000" w:themeColor="text1"/>
          <w:sz w:val="20"/>
          <w:szCs w:val="20"/>
        </w:rPr>
        <w:t xml:space="preserve">The majority have positive outcomes with specialist intervention confirming that, with specialist </w:t>
      </w:r>
      <w:r w:rsidR="00405D96" w:rsidRPr="008E3397">
        <w:rPr>
          <w:color w:val="000000" w:themeColor="text1"/>
          <w:sz w:val="20"/>
          <w:szCs w:val="20"/>
        </w:rPr>
        <w:t>rehabilitation</w:t>
      </w:r>
      <w:r w:rsidR="00930B02" w:rsidRPr="008E3397">
        <w:rPr>
          <w:color w:val="000000" w:themeColor="text1"/>
          <w:sz w:val="20"/>
          <w:szCs w:val="20"/>
        </w:rPr>
        <w:t xml:space="preserve"> ad</w:t>
      </w:r>
      <w:r w:rsidR="00405D96" w:rsidRPr="008E3397">
        <w:rPr>
          <w:color w:val="000000" w:themeColor="text1"/>
          <w:sz w:val="20"/>
          <w:szCs w:val="20"/>
        </w:rPr>
        <w:t xml:space="preserve">ults with </w:t>
      </w:r>
      <w:r w:rsidR="00C0180A">
        <w:rPr>
          <w:color w:val="000000" w:themeColor="text1"/>
          <w:sz w:val="20"/>
          <w:szCs w:val="20"/>
        </w:rPr>
        <w:t xml:space="preserve">a </w:t>
      </w:r>
      <w:r w:rsidR="00405D96" w:rsidRPr="008E3397">
        <w:rPr>
          <w:color w:val="000000" w:themeColor="text1"/>
          <w:sz w:val="20"/>
          <w:szCs w:val="20"/>
        </w:rPr>
        <w:t>learning disability can</w:t>
      </w:r>
      <w:r w:rsidR="008E3397" w:rsidRPr="008E3397">
        <w:rPr>
          <w:color w:val="000000" w:themeColor="text1"/>
          <w:sz w:val="20"/>
          <w:szCs w:val="20"/>
        </w:rPr>
        <w:t xml:space="preserve"> restore </w:t>
      </w:r>
      <w:r w:rsidR="00C0180A">
        <w:rPr>
          <w:color w:val="000000" w:themeColor="text1"/>
          <w:sz w:val="20"/>
          <w:szCs w:val="20"/>
        </w:rPr>
        <w:t xml:space="preserve">to </w:t>
      </w:r>
      <w:r w:rsidR="008E3397" w:rsidRPr="008E3397">
        <w:rPr>
          <w:color w:val="000000" w:themeColor="text1"/>
          <w:sz w:val="20"/>
          <w:szCs w:val="20"/>
        </w:rPr>
        <w:t>their baseline and</w:t>
      </w:r>
      <w:r w:rsidR="00405D96" w:rsidRPr="008E3397">
        <w:rPr>
          <w:color w:val="000000" w:themeColor="text1"/>
          <w:sz w:val="20"/>
          <w:szCs w:val="20"/>
        </w:rPr>
        <w:t xml:space="preserve"> achieve their goals</w:t>
      </w:r>
      <w:r w:rsidR="00930B02" w:rsidRPr="008E3397">
        <w:rPr>
          <w:color w:val="000000" w:themeColor="text1"/>
          <w:sz w:val="20"/>
          <w:szCs w:val="20"/>
        </w:rPr>
        <w:t xml:space="preserve">. They highlight the </w:t>
      </w:r>
      <w:r w:rsidR="00123E95" w:rsidRPr="008E3397">
        <w:rPr>
          <w:rFonts w:cstheme="minorHAnsi"/>
          <w:bCs/>
          <w:color w:val="000000" w:themeColor="text1"/>
          <w:sz w:val="20"/>
          <w:szCs w:val="20"/>
        </w:rPr>
        <w:t xml:space="preserve">fantastic work completed by </w:t>
      </w:r>
      <w:r w:rsidR="00930B02" w:rsidRPr="008E3397">
        <w:rPr>
          <w:rFonts w:cstheme="minorHAnsi"/>
          <w:bCs/>
          <w:color w:val="000000" w:themeColor="text1"/>
          <w:sz w:val="20"/>
          <w:szCs w:val="20"/>
        </w:rPr>
        <w:t>participants and services, demonstrating the critical role of specialist learning disability physiothera</w:t>
      </w:r>
      <w:r w:rsidR="002A4069" w:rsidRPr="008E3397">
        <w:rPr>
          <w:rFonts w:cstheme="minorHAnsi"/>
          <w:bCs/>
          <w:color w:val="000000" w:themeColor="text1"/>
          <w:sz w:val="20"/>
          <w:szCs w:val="20"/>
        </w:rPr>
        <w:t xml:space="preserve">py during the </w:t>
      </w:r>
      <w:r w:rsidR="00AE4D7A" w:rsidRPr="008E3397">
        <w:rPr>
          <w:rFonts w:cstheme="minorHAnsi"/>
          <w:bCs/>
          <w:color w:val="000000" w:themeColor="text1"/>
          <w:sz w:val="20"/>
          <w:szCs w:val="20"/>
        </w:rPr>
        <w:t xml:space="preserve">different waves of the </w:t>
      </w:r>
      <w:r w:rsidR="002A4069" w:rsidRPr="008E3397">
        <w:rPr>
          <w:rFonts w:cstheme="minorHAnsi"/>
          <w:bCs/>
          <w:color w:val="000000" w:themeColor="text1"/>
          <w:sz w:val="20"/>
          <w:szCs w:val="20"/>
        </w:rPr>
        <w:t>pandemic</w:t>
      </w:r>
      <w:r w:rsidR="00AE4D7A" w:rsidRPr="008E3397">
        <w:rPr>
          <w:rFonts w:cstheme="minorHAnsi"/>
          <w:bCs/>
          <w:color w:val="000000" w:themeColor="text1"/>
          <w:sz w:val="20"/>
          <w:szCs w:val="20"/>
        </w:rPr>
        <w:t xml:space="preserve"> as well as managing the recovery period. </w:t>
      </w:r>
      <w:r w:rsidR="00AE4D7A" w:rsidRPr="008E3397">
        <w:rPr>
          <w:color w:val="000000" w:themeColor="text1"/>
          <w:sz w:val="20"/>
          <w:szCs w:val="20"/>
        </w:rPr>
        <w:t xml:space="preserve">Two case studies highlight in detail the extreme impact the pandemic has had on the outcomes of some adults with a learning disability. These confirm that it is not </w:t>
      </w:r>
      <w:r w:rsidR="00ED271D" w:rsidRPr="008E3397">
        <w:rPr>
          <w:color w:val="000000" w:themeColor="text1"/>
          <w:sz w:val="20"/>
          <w:szCs w:val="20"/>
        </w:rPr>
        <w:t xml:space="preserve">only contracting </w:t>
      </w:r>
      <w:r w:rsidR="00AE4D7A" w:rsidRPr="008E3397">
        <w:rPr>
          <w:color w:val="000000" w:themeColor="text1"/>
          <w:sz w:val="20"/>
          <w:szCs w:val="20"/>
        </w:rPr>
        <w:t>COVID-19 that has resulted in the prematur</w:t>
      </w:r>
      <w:r w:rsidR="008E3397">
        <w:rPr>
          <w:color w:val="000000" w:themeColor="text1"/>
          <w:sz w:val="20"/>
          <w:szCs w:val="20"/>
        </w:rPr>
        <w:t>e deaths of people</w:t>
      </w:r>
      <w:r w:rsidR="00AE4D7A" w:rsidRPr="008E3397">
        <w:rPr>
          <w:color w:val="000000" w:themeColor="text1"/>
          <w:sz w:val="20"/>
          <w:szCs w:val="20"/>
        </w:rPr>
        <w:t xml:space="preserve">. </w:t>
      </w:r>
      <w:r w:rsidR="00670474">
        <w:rPr>
          <w:color w:val="000000" w:themeColor="text1"/>
          <w:sz w:val="20"/>
          <w:szCs w:val="20"/>
        </w:rPr>
        <w:t>One participant</w:t>
      </w:r>
      <w:r w:rsidR="00C0635D" w:rsidRPr="008E3397">
        <w:rPr>
          <w:color w:val="000000" w:themeColor="text1"/>
          <w:sz w:val="20"/>
          <w:szCs w:val="20"/>
        </w:rPr>
        <w:t xml:space="preserve"> commented that they had </w:t>
      </w:r>
      <w:r w:rsidR="00C0635D" w:rsidRPr="008E3397">
        <w:rPr>
          <w:rFonts w:eastAsia="Times New Roman" w:cstheme="minorHAnsi"/>
          <w:color w:val="000000" w:themeColor="text1"/>
          <w:sz w:val="20"/>
          <w:szCs w:val="20"/>
          <w:lang w:eastAsia="en-GB"/>
        </w:rPr>
        <w:t xml:space="preserve">27 adults with a learning disability </w:t>
      </w:r>
      <w:r w:rsidR="00670474">
        <w:rPr>
          <w:rFonts w:eastAsia="Times New Roman" w:cstheme="minorHAnsi"/>
          <w:color w:val="000000" w:themeColor="text1"/>
          <w:sz w:val="20"/>
          <w:szCs w:val="20"/>
          <w:lang w:eastAsia="en-GB"/>
        </w:rPr>
        <w:t>pass</w:t>
      </w:r>
      <w:r w:rsidR="00C0635D" w:rsidRPr="008E3397">
        <w:rPr>
          <w:rFonts w:eastAsia="Times New Roman" w:cstheme="minorHAnsi"/>
          <w:color w:val="000000" w:themeColor="text1"/>
          <w:sz w:val="20"/>
          <w:szCs w:val="20"/>
          <w:lang w:eastAsia="en-GB"/>
        </w:rPr>
        <w:t xml:space="preserve"> away in the first six months of the pandemic which is </w:t>
      </w:r>
      <w:r w:rsidR="00670474">
        <w:rPr>
          <w:rFonts w:eastAsia="Times New Roman" w:cstheme="minorHAnsi"/>
          <w:color w:val="000000" w:themeColor="text1"/>
          <w:sz w:val="20"/>
          <w:szCs w:val="20"/>
          <w:lang w:eastAsia="en-GB"/>
        </w:rPr>
        <w:t>a much higher number</w:t>
      </w:r>
      <w:r w:rsidR="00C0635D" w:rsidRPr="008E3397">
        <w:rPr>
          <w:rFonts w:eastAsia="Times New Roman" w:cstheme="minorHAnsi"/>
          <w:color w:val="000000" w:themeColor="text1"/>
          <w:sz w:val="20"/>
          <w:szCs w:val="20"/>
          <w:lang w:eastAsia="en-GB"/>
        </w:rPr>
        <w:t xml:space="preserve"> than usual, and yet only one of these deaths was directly due to COVID-19. </w:t>
      </w:r>
    </w:p>
    <w:p w:rsidR="004A35D4" w:rsidRPr="007C4A8C" w:rsidRDefault="004A35D4" w:rsidP="004A35D4">
      <w:pPr>
        <w:pStyle w:val="Heading1"/>
        <w:rPr>
          <w:color w:val="4472C4" w:themeColor="accent5"/>
        </w:rPr>
      </w:pPr>
      <w:bookmarkStart w:id="7" w:name="_Toc61933800"/>
      <w:r w:rsidRPr="007C4A8C">
        <w:rPr>
          <w:color w:val="4472C4" w:themeColor="accent5"/>
        </w:rPr>
        <w:t>Recommendations</w:t>
      </w:r>
      <w:bookmarkEnd w:id="7"/>
    </w:p>
    <w:p w:rsidR="004A35D4" w:rsidRPr="003830D1" w:rsidRDefault="004A35D4" w:rsidP="004A35D4">
      <w:pPr>
        <w:rPr>
          <w:sz w:val="20"/>
          <w:szCs w:val="20"/>
        </w:rPr>
      </w:pPr>
      <w:r w:rsidRPr="003830D1">
        <w:rPr>
          <w:sz w:val="20"/>
          <w:szCs w:val="20"/>
        </w:rPr>
        <w:t>Specialist learning disability physio</w:t>
      </w:r>
      <w:r w:rsidR="00DC5212">
        <w:rPr>
          <w:sz w:val="20"/>
          <w:szCs w:val="20"/>
        </w:rPr>
        <w:t xml:space="preserve">therapy services have an essential </w:t>
      </w:r>
      <w:r w:rsidR="004C611A">
        <w:rPr>
          <w:sz w:val="20"/>
          <w:szCs w:val="20"/>
        </w:rPr>
        <w:t xml:space="preserve">role </w:t>
      </w:r>
      <w:r w:rsidRPr="003830D1">
        <w:rPr>
          <w:sz w:val="20"/>
          <w:szCs w:val="20"/>
        </w:rPr>
        <w:t>in managing the</w:t>
      </w:r>
      <w:r w:rsidR="00DC5212">
        <w:rPr>
          <w:sz w:val="20"/>
          <w:szCs w:val="20"/>
        </w:rPr>
        <w:t xml:space="preserve"> physiotherapy needs,</w:t>
      </w:r>
      <w:r w:rsidRPr="003830D1">
        <w:rPr>
          <w:sz w:val="20"/>
          <w:szCs w:val="20"/>
        </w:rPr>
        <w:t xml:space="preserve"> health and wellbeing of adults wit</w:t>
      </w:r>
      <w:r w:rsidR="004C611A">
        <w:rPr>
          <w:sz w:val="20"/>
          <w:szCs w:val="20"/>
        </w:rPr>
        <w:t xml:space="preserve">h a learning disability during and after the pandemic. </w:t>
      </w:r>
      <w:r w:rsidRPr="003830D1">
        <w:rPr>
          <w:sz w:val="20"/>
          <w:szCs w:val="20"/>
        </w:rPr>
        <w:t>Therefore:</w:t>
      </w:r>
    </w:p>
    <w:p w:rsidR="004A35D4" w:rsidRPr="003830D1" w:rsidRDefault="004A35D4" w:rsidP="004A35D4">
      <w:pPr>
        <w:pStyle w:val="ListParagraph"/>
        <w:numPr>
          <w:ilvl w:val="0"/>
          <w:numId w:val="15"/>
        </w:numPr>
        <w:rPr>
          <w:sz w:val="20"/>
          <w:szCs w:val="20"/>
        </w:rPr>
      </w:pPr>
      <w:r w:rsidRPr="003830D1">
        <w:rPr>
          <w:sz w:val="20"/>
          <w:szCs w:val="20"/>
        </w:rPr>
        <w:lastRenderedPageBreak/>
        <w:t xml:space="preserve">Specialist learning disability physiotherapists must retained capacity to meet the physiotherapy needs of their local population. </w:t>
      </w:r>
    </w:p>
    <w:p w:rsidR="004A35D4" w:rsidRPr="003830D1" w:rsidRDefault="004A35D4" w:rsidP="004A35D4">
      <w:pPr>
        <w:pStyle w:val="ListParagraph"/>
        <w:numPr>
          <w:ilvl w:val="0"/>
          <w:numId w:val="15"/>
        </w:numPr>
        <w:rPr>
          <w:sz w:val="20"/>
          <w:szCs w:val="20"/>
        </w:rPr>
      </w:pPr>
      <w:r w:rsidRPr="003830D1">
        <w:rPr>
          <w:sz w:val="20"/>
          <w:szCs w:val="20"/>
        </w:rPr>
        <w:t>Services should continue to provide direct and indirect assessment, treatment and reviews to adults with a learning disability as clinically indicated.</w:t>
      </w:r>
    </w:p>
    <w:p w:rsidR="004A35D4" w:rsidRPr="003830D1" w:rsidRDefault="004A35D4" w:rsidP="004A35D4">
      <w:pPr>
        <w:pStyle w:val="ListParagraph"/>
        <w:numPr>
          <w:ilvl w:val="0"/>
          <w:numId w:val="15"/>
        </w:numPr>
        <w:rPr>
          <w:sz w:val="20"/>
          <w:szCs w:val="20"/>
        </w:rPr>
      </w:pPr>
      <w:r w:rsidRPr="003830D1">
        <w:rPr>
          <w:sz w:val="20"/>
          <w:szCs w:val="20"/>
        </w:rPr>
        <w:t xml:space="preserve">Service must take into consideration the indirect impact of the pandemic on the physical and functional presentation of adults with a learning </w:t>
      </w:r>
      <w:r w:rsidR="00DC5212">
        <w:rPr>
          <w:sz w:val="20"/>
          <w:szCs w:val="20"/>
        </w:rPr>
        <w:t xml:space="preserve">disability </w:t>
      </w:r>
      <w:r w:rsidRPr="003830D1">
        <w:rPr>
          <w:sz w:val="20"/>
          <w:szCs w:val="20"/>
        </w:rPr>
        <w:t>when making decisions about service provision.</w:t>
      </w:r>
    </w:p>
    <w:p w:rsidR="004A35D4" w:rsidRPr="003830D1" w:rsidRDefault="004A35D4" w:rsidP="004A35D4">
      <w:pPr>
        <w:pStyle w:val="ListParagraph"/>
        <w:numPr>
          <w:ilvl w:val="0"/>
          <w:numId w:val="15"/>
        </w:numPr>
        <w:rPr>
          <w:sz w:val="20"/>
          <w:szCs w:val="20"/>
        </w:rPr>
      </w:pPr>
      <w:r w:rsidRPr="003830D1">
        <w:rPr>
          <w:sz w:val="20"/>
          <w:szCs w:val="20"/>
        </w:rPr>
        <w:t xml:space="preserve">Physiotherapists should risk assess the benefit of physiotherapy </w:t>
      </w:r>
      <w:r w:rsidR="00DC5212">
        <w:rPr>
          <w:sz w:val="20"/>
          <w:szCs w:val="20"/>
        </w:rPr>
        <w:t>versus</w:t>
      </w:r>
      <w:r w:rsidRPr="003830D1">
        <w:rPr>
          <w:sz w:val="20"/>
          <w:szCs w:val="20"/>
        </w:rPr>
        <w:t xml:space="preserve"> the risk of contracting the virus. T</w:t>
      </w:r>
      <w:r w:rsidR="00DC5212">
        <w:rPr>
          <w:sz w:val="20"/>
          <w:szCs w:val="20"/>
        </w:rPr>
        <w:t xml:space="preserve">his should take </w:t>
      </w:r>
      <w:r w:rsidRPr="003830D1">
        <w:rPr>
          <w:sz w:val="20"/>
          <w:szCs w:val="20"/>
        </w:rPr>
        <w:t>into consideration any potential impact of not offering physiotherapy</w:t>
      </w:r>
      <w:r w:rsidR="008F2E8F">
        <w:rPr>
          <w:sz w:val="20"/>
          <w:szCs w:val="20"/>
        </w:rPr>
        <w:t>; and the person’s wishes and choice</w:t>
      </w:r>
      <w:r w:rsidRPr="003830D1">
        <w:rPr>
          <w:sz w:val="20"/>
          <w:szCs w:val="20"/>
        </w:rPr>
        <w:t xml:space="preserve">. </w:t>
      </w:r>
      <w:r w:rsidR="008F2E8F">
        <w:rPr>
          <w:sz w:val="20"/>
          <w:szCs w:val="20"/>
        </w:rPr>
        <w:t xml:space="preserve">Where the person lacks capacity to contribute the risk assessment, best interest should be considered. </w:t>
      </w:r>
    </w:p>
    <w:p w:rsidR="004A35D4" w:rsidRPr="003830D1" w:rsidRDefault="008F2E8F" w:rsidP="004A35D4">
      <w:pPr>
        <w:pStyle w:val="ListParagraph"/>
        <w:numPr>
          <w:ilvl w:val="0"/>
          <w:numId w:val="15"/>
        </w:numPr>
        <w:rPr>
          <w:sz w:val="20"/>
          <w:szCs w:val="20"/>
        </w:rPr>
      </w:pPr>
      <w:r>
        <w:rPr>
          <w:sz w:val="20"/>
          <w:szCs w:val="20"/>
        </w:rPr>
        <w:t>S</w:t>
      </w:r>
      <w:r w:rsidRPr="003830D1">
        <w:rPr>
          <w:sz w:val="20"/>
          <w:szCs w:val="20"/>
        </w:rPr>
        <w:t>ervices should be proactive in identifying</w:t>
      </w:r>
      <w:r>
        <w:rPr>
          <w:sz w:val="20"/>
          <w:szCs w:val="20"/>
        </w:rPr>
        <w:t xml:space="preserve"> people at risk of deterioration during the pandemic</w:t>
      </w:r>
      <w:r w:rsidRPr="003830D1">
        <w:rPr>
          <w:sz w:val="20"/>
          <w:szCs w:val="20"/>
        </w:rPr>
        <w:t>,</w:t>
      </w:r>
      <w:r>
        <w:rPr>
          <w:sz w:val="20"/>
          <w:szCs w:val="20"/>
        </w:rPr>
        <w:t xml:space="preserve"> and offer physiotherapy to minimise decline in physical and function</w:t>
      </w:r>
      <w:r w:rsidR="00C0180A">
        <w:rPr>
          <w:sz w:val="20"/>
          <w:szCs w:val="20"/>
        </w:rPr>
        <w:t>al</w:t>
      </w:r>
      <w:r>
        <w:rPr>
          <w:sz w:val="20"/>
          <w:szCs w:val="20"/>
        </w:rPr>
        <w:t xml:space="preserve"> presentation. </w:t>
      </w:r>
      <w:r w:rsidR="004A35D4" w:rsidRPr="003830D1">
        <w:rPr>
          <w:sz w:val="20"/>
          <w:szCs w:val="20"/>
        </w:rPr>
        <w:t xml:space="preserve"> </w:t>
      </w:r>
    </w:p>
    <w:p w:rsidR="004A35D4" w:rsidRDefault="008F2E8F" w:rsidP="004A35D4">
      <w:pPr>
        <w:pStyle w:val="ListParagraph"/>
        <w:numPr>
          <w:ilvl w:val="0"/>
          <w:numId w:val="15"/>
        </w:numPr>
        <w:rPr>
          <w:sz w:val="20"/>
          <w:szCs w:val="20"/>
        </w:rPr>
      </w:pPr>
      <w:r>
        <w:rPr>
          <w:sz w:val="20"/>
          <w:szCs w:val="20"/>
        </w:rPr>
        <w:t>S</w:t>
      </w:r>
      <w:r w:rsidR="004A35D4" w:rsidRPr="003830D1">
        <w:rPr>
          <w:sz w:val="20"/>
          <w:szCs w:val="20"/>
        </w:rPr>
        <w:t>ervices should maintain capacity to offer rehabilitation for deterioration in physical and function</w:t>
      </w:r>
      <w:r w:rsidR="00C0180A">
        <w:rPr>
          <w:sz w:val="20"/>
          <w:szCs w:val="20"/>
        </w:rPr>
        <w:t>al</w:t>
      </w:r>
      <w:r w:rsidR="004A35D4" w:rsidRPr="003830D1">
        <w:rPr>
          <w:sz w:val="20"/>
          <w:szCs w:val="20"/>
        </w:rPr>
        <w:t xml:space="preserve"> presentation in a ti</w:t>
      </w:r>
      <w:r>
        <w:rPr>
          <w:sz w:val="20"/>
          <w:szCs w:val="20"/>
        </w:rPr>
        <w:t>mely manner to restore baseline.</w:t>
      </w:r>
    </w:p>
    <w:p w:rsidR="00721F7C" w:rsidRPr="007C4A8C" w:rsidRDefault="008F2E8F" w:rsidP="00587080">
      <w:pPr>
        <w:pStyle w:val="ListParagraph"/>
        <w:numPr>
          <w:ilvl w:val="0"/>
          <w:numId w:val="15"/>
        </w:numPr>
        <w:rPr>
          <w:sz w:val="20"/>
          <w:szCs w:val="20"/>
        </w:rPr>
      </w:pPr>
      <w:r w:rsidRPr="007C4A8C">
        <w:rPr>
          <w:sz w:val="20"/>
          <w:szCs w:val="20"/>
        </w:rPr>
        <w:t xml:space="preserve">Service should </w:t>
      </w:r>
      <w:r w:rsidR="00721F7C" w:rsidRPr="007C4A8C">
        <w:rPr>
          <w:sz w:val="20"/>
          <w:szCs w:val="20"/>
        </w:rPr>
        <w:t xml:space="preserve">contribute to monitoring </w:t>
      </w:r>
      <w:r w:rsidR="007C4A8C">
        <w:rPr>
          <w:sz w:val="20"/>
          <w:szCs w:val="20"/>
        </w:rPr>
        <w:t>of</w:t>
      </w:r>
      <w:r w:rsidR="007C4A8C" w:rsidRPr="007C4A8C">
        <w:rPr>
          <w:sz w:val="20"/>
          <w:szCs w:val="20"/>
        </w:rPr>
        <w:t xml:space="preserve"> long COVID (COVID syndrome) in</w:t>
      </w:r>
      <w:r w:rsidR="00721F7C" w:rsidRPr="007C4A8C">
        <w:rPr>
          <w:sz w:val="20"/>
          <w:szCs w:val="20"/>
        </w:rPr>
        <w:t xml:space="preserve"> adult</w:t>
      </w:r>
      <w:r w:rsidR="007C4A8C" w:rsidRPr="007C4A8C">
        <w:rPr>
          <w:sz w:val="20"/>
          <w:szCs w:val="20"/>
        </w:rPr>
        <w:t>s with a learning disability</w:t>
      </w:r>
      <w:r w:rsidR="007C4A8C">
        <w:rPr>
          <w:sz w:val="20"/>
          <w:szCs w:val="20"/>
        </w:rPr>
        <w:t>, and support the management of the condition either directly or by supporting access to mainstream services.</w:t>
      </w:r>
    </w:p>
    <w:p w:rsidR="008F2E8F" w:rsidRPr="008F2E8F" w:rsidRDefault="008F2E8F" w:rsidP="008F2E8F">
      <w:pPr>
        <w:pStyle w:val="ListParagraph"/>
        <w:numPr>
          <w:ilvl w:val="0"/>
          <w:numId w:val="15"/>
        </w:numPr>
        <w:rPr>
          <w:sz w:val="20"/>
          <w:szCs w:val="20"/>
        </w:rPr>
      </w:pPr>
      <w:r w:rsidRPr="003830D1">
        <w:rPr>
          <w:sz w:val="20"/>
          <w:szCs w:val="20"/>
        </w:rPr>
        <w:t xml:space="preserve">Services should work with their local day services and community activities where </w:t>
      </w:r>
      <w:r>
        <w:rPr>
          <w:sz w:val="20"/>
          <w:szCs w:val="20"/>
        </w:rPr>
        <w:t xml:space="preserve">and when </w:t>
      </w:r>
      <w:r w:rsidRPr="003830D1">
        <w:rPr>
          <w:sz w:val="20"/>
          <w:szCs w:val="20"/>
        </w:rPr>
        <w:t xml:space="preserve">possible to promote opportunities for physical activity, movement and health promotion. </w:t>
      </w:r>
    </w:p>
    <w:p w:rsidR="004A35D4" w:rsidRPr="003830D1" w:rsidRDefault="004A35D4" w:rsidP="004A35D4">
      <w:pPr>
        <w:pStyle w:val="ListParagraph"/>
        <w:numPr>
          <w:ilvl w:val="0"/>
          <w:numId w:val="15"/>
        </w:numPr>
        <w:rPr>
          <w:sz w:val="20"/>
          <w:szCs w:val="20"/>
        </w:rPr>
      </w:pPr>
      <w:r w:rsidRPr="003830D1">
        <w:rPr>
          <w:sz w:val="20"/>
          <w:szCs w:val="20"/>
        </w:rPr>
        <w:t>Service should plan for an</w:t>
      </w:r>
      <w:r w:rsidR="008F2E8F">
        <w:rPr>
          <w:sz w:val="20"/>
          <w:szCs w:val="20"/>
        </w:rPr>
        <w:t xml:space="preserve"> expected surge in referrals as the social measures used to control the virus are reduced and society </w:t>
      </w:r>
      <w:r w:rsidRPr="003830D1">
        <w:rPr>
          <w:sz w:val="20"/>
          <w:szCs w:val="20"/>
        </w:rPr>
        <w:t>return</w:t>
      </w:r>
      <w:r w:rsidR="00362FAD" w:rsidRPr="003830D1">
        <w:rPr>
          <w:sz w:val="20"/>
          <w:szCs w:val="20"/>
        </w:rPr>
        <w:t>s</w:t>
      </w:r>
      <w:r w:rsidRPr="003830D1">
        <w:rPr>
          <w:sz w:val="20"/>
          <w:szCs w:val="20"/>
        </w:rPr>
        <w:t xml:space="preserve"> to normal.</w:t>
      </w:r>
    </w:p>
    <w:p w:rsidR="004A35D4" w:rsidRPr="003830D1" w:rsidRDefault="004A35D4" w:rsidP="004A35D4">
      <w:pPr>
        <w:pStyle w:val="ListParagraph"/>
        <w:numPr>
          <w:ilvl w:val="0"/>
          <w:numId w:val="15"/>
        </w:numPr>
        <w:rPr>
          <w:sz w:val="20"/>
          <w:szCs w:val="20"/>
        </w:rPr>
      </w:pPr>
      <w:r w:rsidRPr="003830D1">
        <w:rPr>
          <w:rFonts w:ascii="Calibri" w:eastAsia="Times New Roman" w:hAnsi="Calibri" w:cs="Calibri"/>
          <w:color w:val="000000"/>
          <w:sz w:val="20"/>
          <w:szCs w:val="20"/>
          <w:lang w:eastAsia="en-GB"/>
        </w:rPr>
        <w:t>Services should recover back to a proactive model of care as soon as possible, whilst maintaining the ability to react quickly to high priority referrals.</w:t>
      </w:r>
    </w:p>
    <w:p w:rsidR="004A35D4" w:rsidRPr="003830D1" w:rsidRDefault="004A35D4" w:rsidP="004A35D4">
      <w:pPr>
        <w:pStyle w:val="ListParagraph"/>
        <w:numPr>
          <w:ilvl w:val="0"/>
          <w:numId w:val="15"/>
        </w:numPr>
        <w:rPr>
          <w:sz w:val="20"/>
          <w:szCs w:val="20"/>
        </w:rPr>
      </w:pPr>
      <w:r w:rsidRPr="003830D1">
        <w:rPr>
          <w:rFonts w:ascii="Calibri" w:eastAsia="Times New Roman" w:hAnsi="Calibri" w:cs="Calibri"/>
          <w:color w:val="000000"/>
          <w:sz w:val="20"/>
          <w:szCs w:val="20"/>
          <w:lang w:eastAsia="en-GB"/>
        </w:rPr>
        <w:t>Services should monitor service demand v</w:t>
      </w:r>
      <w:r w:rsidR="008F2E8F">
        <w:rPr>
          <w:rFonts w:ascii="Calibri" w:eastAsia="Times New Roman" w:hAnsi="Calibri" w:cs="Calibri"/>
          <w:color w:val="000000"/>
          <w:sz w:val="20"/>
          <w:szCs w:val="20"/>
          <w:lang w:eastAsia="en-GB"/>
        </w:rPr>
        <w:t>ersus capacity to meet this need. Where demand outweighs capacity this should be raised with management and commissioning to highlight gaps and request additional resources to manage</w:t>
      </w:r>
      <w:r w:rsidR="00721F7C">
        <w:rPr>
          <w:rFonts w:ascii="Calibri" w:eastAsia="Times New Roman" w:hAnsi="Calibri" w:cs="Calibri"/>
          <w:color w:val="000000"/>
          <w:sz w:val="20"/>
          <w:szCs w:val="20"/>
          <w:lang w:eastAsia="en-GB"/>
        </w:rPr>
        <w:t xml:space="preserve"> this need</w:t>
      </w:r>
      <w:r w:rsidRPr="003830D1">
        <w:rPr>
          <w:rFonts w:ascii="Calibri" w:eastAsia="Times New Roman" w:hAnsi="Calibri" w:cs="Calibri"/>
          <w:color w:val="000000"/>
          <w:sz w:val="20"/>
          <w:szCs w:val="20"/>
          <w:lang w:eastAsia="en-GB"/>
        </w:rPr>
        <w:t xml:space="preserve">. This includes highlighting the roles and tasks not being provided as a result of the pandemic. </w:t>
      </w:r>
    </w:p>
    <w:p w:rsidR="00683568" w:rsidRPr="00D7313E" w:rsidRDefault="00683568" w:rsidP="00D7313E">
      <w:pPr>
        <w:pStyle w:val="Heading1"/>
      </w:pPr>
      <w:bookmarkStart w:id="8" w:name="_Toc61933801"/>
      <w:r w:rsidRPr="00D7313E">
        <w:t>Summary</w:t>
      </w:r>
      <w:bookmarkEnd w:id="8"/>
    </w:p>
    <w:p w:rsidR="00683568" w:rsidRPr="003830D1" w:rsidRDefault="00683568" w:rsidP="00683568">
      <w:pPr>
        <w:rPr>
          <w:sz w:val="20"/>
          <w:szCs w:val="20"/>
        </w:rPr>
      </w:pPr>
      <w:r w:rsidRPr="003830D1">
        <w:rPr>
          <w:color w:val="000000" w:themeColor="text1"/>
          <w:sz w:val="20"/>
          <w:szCs w:val="20"/>
        </w:rPr>
        <w:t>It is evident that the COVID</w:t>
      </w:r>
      <w:r w:rsidR="00304427" w:rsidRPr="003830D1">
        <w:rPr>
          <w:color w:val="000000" w:themeColor="text1"/>
          <w:sz w:val="20"/>
          <w:szCs w:val="20"/>
        </w:rPr>
        <w:t>-19</w:t>
      </w:r>
      <w:r w:rsidRPr="003830D1">
        <w:rPr>
          <w:color w:val="000000" w:themeColor="text1"/>
          <w:sz w:val="20"/>
          <w:szCs w:val="20"/>
        </w:rPr>
        <w:t xml:space="preserve"> pandemic has had a profound impact on adults with a learning disability. They had </w:t>
      </w:r>
      <w:r w:rsidR="008E3397" w:rsidRPr="003830D1">
        <w:rPr>
          <w:sz w:val="20"/>
          <w:szCs w:val="20"/>
        </w:rPr>
        <w:t>a six</w:t>
      </w:r>
      <w:r w:rsidRPr="003830D1">
        <w:rPr>
          <w:sz w:val="20"/>
          <w:szCs w:val="20"/>
        </w:rPr>
        <w:t xml:space="preserve"> times higher death rate than the general population from contracting the virus</w:t>
      </w:r>
      <w:r w:rsidR="006B3CAE" w:rsidRPr="003830D1">
        <w:rPr>
          <w:sz w:val="20"/>
          <w:szCs w:val="20"/>
        </w:rPr>
        <w:t xml:space="preserve"> in the first wav</w:t>
      </w:r>
      <w:r w:rsidR="00304427" w:rsidRPr="003830D1">
        <w:rPr>
          <w:sz w:val="20"/>
          <w:szCs w:val="20"/>
        </w:rPr>
        <w:t>e (Public Health England, 2020). T</w:t>
      </w:r>
      <w:r w:rsidRPr="003830D1">
        <w:rPr>
          <w:sz w:val="20"/>
          <w:szCs w:val="20"/>
        </w:rPr>
        <w:t xml:space="preserve">hey </w:t>
      </w:r>
      <w:r w:rsidR="00304427" w:rsidRPr="003830D1">
        <w:rPr>
          <w:sz w:val="20"/>
          <w:szCs w:val="20"/>
        </w:rPr>
        <w:t xml:space="preserve">have also been </w:t>
      </w:r>
      <w:r w:rsidR="006B3CAE" w:rsidRPr="003830D1">
        <w:rPr>
          <w:sz w:val="20"/>
          <w:szCs w:val="20"/>
        </w:rPr>
        <w:t>severely</w:t>
      </w:r>
      <w:r w:rsidRPr="003830D1">
        <w:rPr>
          <w:sz w:val="20"/>
          <w:szCs w:val="20"/>
        </w:rPr>
        <w:t xml:space="preserve"> impacted by the social measures used the control the spread of the virus. The results of the survey indicate that the latter had a greater negative impact</w:t>
      </w:r>
      <w:r w:rsidR="006B3CAE" w:rsidRPr="003830D1">
        <w:rPr>
          <w:sz w:val="20"/>
          <w:szCs w:val="20"/>
        </w:rPr>
        <w:t xml:space="preserve"> with adults with a learning disability experiencing deterioration in</w:t>
      </w:r>
      <w:r w:rsidRPr="003830D1">
        <w:rPr>
          <w:sz w:val="20"/>
          <w:szCs w:val="20"/>
        </w:rPr>
        <w:t xml:space="preserve"> their physical, function, cognitive and mental health presentation.</w:t>
      </w:r>
      <w:r w:rsidR="00304427" w:rsidRPr="003830D1">
        <w:rPr>
          <w:sz w:val="20"/>
          <w:szCs w:val="20"/>
        </w:rPr>
        <w:t xml:space="preserve"> </w:t>
      </w:r>
      <w:r w:rsidRPr="003830D1">
        <w:rPr>
          <w:sz w:val="20"/>
          <w:szCs w:val="20"/>
        </w:rPr>
        <w:t xml:space="preserve">In addition, </w:t>
      </w:r>
      <w:r w:rsidR="00304427" w:rsidRPr="003830D1">
        <w:rPr>
          <w:sz w:val="20"/>
          <w:szCs w:val="20"/>
        </w:rPr>
        <w:t>the increased anxiety, fear, stress and load placed on</w:t>
      </w:r>
      <w:r w:rsidRPr="003830D1">
        <w:rPr>
          <w:sz w:val="20"/>
          <w:szCs w:val="20"/>
        </w:rPr>
        <w:t xml:space="preserve"> network</w:t>
      </w:r>
      <w:r w:rsidR="00304427" w:rsidRPr="003830D1">
        <w:rPr>
          <w:sz w:val="20"/>
          <w:szCs w:val="20"/>
        </w:rPr>
        <w:t>s</w:t>
      </w:r>
      <w:r w:rsidRPr="003830D1">
        <w:rPr>
          <w:sz w:val="20"/>
          <w:szCs w:val="20"/>
        </w:rPr>
        <w:t xml:space="preserve"> of care has cause</w:t>
      </w:r>
      <w:r w:rsidR="003D53B5" w:rsidRPr="003830D1">
        <w:rPr>
          <w:sz w:val="20"/>
          <w:szCs w:val="20"/>
        </w:rPr>
        <w:t>d</w:t>
      </w:r>
      <w:r w:rsidRPr="003830D1">
        <w:rPr>
          <w:sz w:val="20"/>
          <w:szCs w:val="20"/>
        </w:rPr>
        <w:t xml:space="preserve"> carer fatigue and impact</w:t>
      </w:r>
      <w:r w:rsidR="00304427" w:rsidRPr="003830D1">
        <w:rPr>
          <w:sz w:val="20"/>
          <w:szCs w:val="20"/>
        </w:rPr>
        <w:t xml:space="preserve">ed on </w:t>
      </w:r>
      <w:r w:rsidR="003D53B5" w:rsidRPr="003830D1">
        <w:rPr>
          <w:sz w:val="20"/>
          <w:szCs w:val="20"/>
        </w:rPr>
        <w:t>quality of care. These are</w:t>
      </w:r>
      <w:r w:rsidRPr="003830D1">
        <w:rPr>
          <w:sz w:val="20"/>
          <w:szCs w:val="20"/>
        </w:rPr>
        <w:t xml:space="preserve"> likely to be exacerbated by the third wave of the virus and the latest lockdown measures. </w:t>
      </w:r>
    </w:p>
    <w:p w:rsidR="00C00A98" w:rsidRPr="003830D1" w:rsidRDefault="00683568" w:rsidP="00C00A98">
      <w:pPr>
        <w:jc w:val="both"/>
        <w:rPr>
          <w:rFonts w:cstheme="minorHAnsi"/>
          <w:sz w:val="20"/>
          <w:szCs w:val="20"/>
        </w:rPr>
      </w:pPr>
      <w:r w:rsidRPr="003830D1">
        <w:rPr>
          <w:sz w:val="20"/>
          <w:szCs w:val="20"/>
        </w:rPr>
        <w:t xml:space="preserve">Specialist learning disability services have had to change </w:t>
      </w:r>
      <w:r w:rsidR="00BB711F" w:rsidRPr="003830D1">
        <w:rPr>
          <w:sz w:val="20"/>
          <w:szCs w:val="20"/>
        </w:rPr>
        <w:t>their model o</w:t>
      </w:r>
      <w:r w:rsidRPr="003830D1">
        <w:rPr>
          <w:sz w:val="20"/>
          <w:szCs w:val="20"/>
        </w:rPr>
        <w:t xml:space="preserve">f care </w:t>
      </w:r>
      <w:r w:rsidR="00B24544" w:rsidRPr="003830D1">
        <w:rPr>
          <w:sz w:val="20"/>
          <w:szCs w:val="20"/>
        </w:rPr>
        <w:t>to</w:t>
      </w:r>
      <w:r w:rsidRPr="003830D1">
        <w:rPr>
          <w:sz w:val="20"/>
          <w:szCs w:val="20"/>
        </w:rPr>
        <w:t xml:space="preserve"> manage the increased high priority demand. They have been unable to return to ‘normal practice’ and offer the proactive manage</w:t>
      </w:r>
      <w:r w:rsidR="00362FAD" w:rsidRPr="003830D1">
        <w:rPr>
          <w:sz w:val="20"/>
          <w:szCs w:val="20"/>
        </w:rPr>
        <w:t xml:space="preserve">ment that is so critical to </w:t>
      </w:r>
      <w:r w:rsidRPr="003830D1">
        <w:rPr>
          <w:sz w:val="20"/>
          <w:szCs w:val="20"/>
        </w:rPr>
        <w:t xml:space="preserve">meeting the physiotherapy needs of adults with a learning disability. Returning to a proactive model of care as soon as possible is essential. However, the </w:t>
      </w:r>
      <w:r w:rsidR="00B86C47" w:rsidRPr="003830D1">
        <w:rPr>
          <w:sz w:val="20"/>
          <w:szCs w:val="20"/>
        </w:rPr>
        <w:t>extent</w:t>
      </w:r>
      <w:r w:rsidRPr="003830D1">
        <w:rPr>
          <w:sz w:val="20"/>
          <w:szCs w:val="20"/>
        </w:rPr>
        <w:t xml:space="preserve"> of </w:t>
      </w:r>
      <w:r w:rsidR="00B86C47" w:rsidRPr="003830D1">
        <w:rPr>
          <w:sz w:val="20"/>
          <w:szCs w:val="20"/>
        </w:rPr>
        <w:t xml:space="preserve">the </w:t>
      </w:r>
      <w:r w:rsidRPr="003830D1">
        <w:rPr>
          <w:sz w:val="20"/>
          <w:szCs w:val="20"/>
        </w:rPr>
        <w:t xml:space="preserve">deterioration </w:t>
      </w:r>
      <w:r w:rsidR="00B86C47" w:rsidRPr="003830D1">
        <w:rPr>
          <w:sz w:val="20"/>
          <w:szCs w:val="20"/>
        </w:rPr>
        <w:t xml:space="preserve">highlighted in the survey </w:t>
      </w:r>
      <w:r w:rsidRPr="003830D1">
        <w:rPr>
          <w:sz w:val="20"/>
          <w:szCs w:val="20"/>
        </w:rPr>
        <w:t>mean</w:t>
      </w:r>
      <w:r w:rsidR="00B86C47" w:rsidRPr="003830D1">
        <w:rPr>
          <w:sz w:val="20"/>
          <w:szCs w:val="20"/>
        </w:rPr>
        <w:t>s</w:t>
      </w:r>
      <w:r w:rsidRPr="003830D1">
        <w:rPr>
          <w:sz w:val="20"/>
          <w:szCs w:val="20"/>
        </w:rPr>
        <w:t xml:space="preserve"> </w:t>
      </w:r>
      <w:r w:rsidR="00B86C47" w:rsidRPr="003830D1">
        <w:rPr>
          <w:sz w:val="20"/>
          <w:szCs w:val="20"/>
        </w:rPr>
        <w:t xml:space="preserve">that </w:t>
      </w:r>
      <w:r w:rsidRPr="003830D1">
        <w:rPr>
          <w:sz w:val="20"/>
          <w:szCs w:val="20"/>
        </w:rPr>
        <w:t xml:space="preserve">services </w:t>
      </w:r>
      <w:r w:rsidR="00BB711F" w:rsidRPr="003830D1">
        <w:rPr>
          <w:sz w:val="20"/>
          <w:szCs w:val="20"/>
        </w:rPr>
        <w:t xml:space="preserve">are likely to be reacting to this need for </w:t>
      </w:r>
      <w:r w:rsidRPr="003830D1">
        <w:rPr>
          <w:sz w:val="20"/>
          <w:szCs w:val="20"/>
        </w:rPr>
        <w:t xml:space="preserve">some time. Worryingly, the results suggest </w:t>
      </w:r>
      <w:r w:rsidR="00BB711F" w:rsidRPr="003830D1">
        <w:rPr>
          <w:sz w:val="20"/>
          <w:szCs w:val="20"/>
        </w:rPr>
        <w:t>the extent of the impact of the virus</w:t>
      </w:r>
      <w:r w:rsidRPr="003830D1">
        <w:rPr>
          <w:sz w:val="20"/>
          <w:szCs w:val="20"/>
        </w:rPr>
        <w:t xml:space="preserve"> </w:t>
      </w:r>
      <w:r w:rsidR="00BB711F" w:rsidRPr="003830D1">
        <w:rPr>
          <w:sz w:val="20"/>
          <w:szCs w:val="20"/>
        </w:rPr>
        <w:t>is not yet known</w:t>
      </w:r>
      <w:r w:rsidR="00B86C47" w:rsidRPr="003830D1">
        <w:rPr>
          <w:sz w:val="20"/>
          <w:szCs w:val="20"/>
        </w:rPr>
        <w:t xml:space="preserve">, </w:t>
      </w:r>
      <w:r w:rsidRPr="003830D1">
        <w:rPr>
          <w:sz w:val="20"/>
          <w:szCs w:val="20"/>
        </w:rPr>
        <w:t xml:space="preserve">and </w:t>
      </w:r>
      <w:r w:rsidR="00BB711F" w:rsidRPr="003830D1">
        <w:rPr>
          <w:sz w:val="20"/>
          <w:szCs w:val="20"/>
        </w:rPr>
        <w:t xml:space="preserve">will only become apparent </w:t>
      </w:r>
      <w:r w:rsidRPr="003830D1">
        <w:rPr>
          <w:sz w:val="20"/>
          <w:szCs w:val="20"/>
        </w:rPr>
        <w:t>as society returns to normal</w:t>
      </w:r>
      <w:r w:rsidR="003217B9">
        <w:rPr>
          <w:sz w:val="20"/>
          <w:szCs w:val="20"/>
        </w:rPr>
        <w:t xml:space="preserve"> </w:t>
      </w:r>
      <w:r w:rsidR="00C00A98" w:rsidRPr="003830D1">
        <w:rPr>
          <w:rFonts w:cstheme="minorHAnsi"/>
          <w:sz w:val="20"/>
          <w:szCs w:val="20"/>
        </w:rPr>
        <w:t>and public confidence returns. Physiotherapy services will need to plan and prepare for this demand.</w:t>
      </w:r>
    </w:p>
    <w:p w:rsidR="00683568" w:rsidRPr="003830D1" w:rsidRDefault="00683568" w:rsidP="00683568">
      <w:pPr>
        <w:rPr>
          <w:sz w:val="20"/>
          <w:szCs w:val="20"/>
        </w:rPr>
      </w:pPr>
      <w:r w:rsidRPr="003830D1">
        <w:rPr>
          <w:sz w:val="20"/>
          <w:szCs w:val="20"/>
        </w:rPr>
        <w:t>The range of areas in which adults with a l</w:t>
      </w:r>
      <w:r w:rsidR="00B86C47" w:rsidRPr="003830D1">
        <w:rPr>
          <w:sz w:val="20"/>
          <w:szCs w:val="20"/>
        </w:rPr>
        <w:t xml:space="preserve">earning disability have </w:t>
      </w:r>
      <w:r w:rsidR="00C00A98" w:rsidRPr="003830D1">
        <w:rPr>
          <w:sz w:val="20"/>
          <w:szCs w:val="20"/>
        </w:rPr>
        <w:t>deteriorated</w:t>
      </w:r>
      <w:r w:rsidRPr="003830D1">
        <w:rPr>
          <w:sz w:val="20"/>
          <w:szCs w:val="20"/>
        </w:rPr>
        <w:t xml:space="preserve"> and the number of factors identified that increase </w:t>
      </w:r>
      <w:r w:rsidR="003217B9">
        <w:rPr>
          <w:sz w:val="20"/>
          <w:szCs w:val="20"/>
        </w:rPr>
        <w:t xml:space="preserve">the </w:t>
      </w:r>
      <w:r w:rsidRPr="003830D1">
        <w:rPr>
          <w:sz w:val="20"/>
          <w:szCs w:val="20"/>
        </w:rPr>
        <w:t xml:space="preserve">risk of decline will make </w:t>
      </w:r>
      <w:r w:rsidRPr="003830D1">
        <w:rPr>
          <w:rFonts w:cstheme="minorHAnsi"/>
          <w:bCs/>
          <w:color w:val="333333"/>
          <w:sz w:val="20"/>
          <w:szCs w:val="20"/>
        </w:rPr>
        <w:t>proactively identifying and re-e</w:t>
      </w:r>
      <w:r w:rsidR="00B86C47" w:rsidRPr="003830D1">
        <w:rPr>
          <w:rFonts w:cstheme="minorHAnsi"/>
          <w:bCs/>
          <w:color w:val="333333"/>
          <w:sz w:val="20"/>
          <w:szCs w:val="20"/>
        </w:rPr>
        <w:t xml:space="preserve">ngaging with specific groups </w:t>
      </w:r>
      <w:r w:rsidR="00C00A98" w:rsidRPr="003830D1">
        <w:rPr>
          <w:rFonts w:cstheme="minorHAnsi"/>
          <w:bCs/>
          <w:color w:val="333333"/>
          <w:sz w:val="20"/>
          <w:szCs w:val="20"/>
        </w:rPr>
        <w:t>difficult</w:t>
      </w:r>
      <w:r w:rsidRPr="003830D1">
        <w:rPr>
          <w:rFonts w:cstheme="minorHAnsi"/>
          <w:bCs/>
          <w:color w:val="333333"/>
          <w:sz w:val="20"/>
          <w:szCs w:val="20"/>
        </w:rPr>
        <w:t xml:space="preserve">. </w:t>
      </w:r>
      <w:r w:rsidRPr="003830D1">
        <w:rPr>
          <w:sz w:val="20"/>
          <w:szCs w:val="20"/>
        </w:rPr>
        <w:t xml:space="preserve"> </w:t>
      </w:r>
      <w:r w:rsidR="00682D3F" w:rsidRPr="003830D1">
        <w:rPr>
          <w:sz w:val="20"/>
          <w:szCs w:val="20"/>
        </w:rPr>
        <w:t>Physiotherapy s</w:t>
      </w:r>
      <w:r w:rsidRPr="003830D1">
        <w:rPr>
          <w:sz w:val="20"/>
          <w:szCs w:val="20"/>
        </w:rPr>
        <w:t xml:space="preserve">ervices will need to focus their limited resources on people with known physiotherapy related problems and long term physical disability, such as those with complex physical disability, long term mobility problems, and known fallers. But also, sending out a strong message to </w:t>
      </w:r>
      <w:r w:rsidRPr="003830D1">
        <w:rPr>
          <w:sz w:val="20"/>
          <w:szCs w:val="20"/>
        </w:rPr>
        <w:lastRenderedPageBreak/>
        <w:t xml:space="preserve">encourage service users and their network of care to make referrals for </w:t>
      </w:r>
      <w:r w:rsidR="00682D3F" w:rsidRPr="003830D1">
        <w:rPr>
          <w:sz w:val="20"/>
          <w:szCs w:val="20"/>
        </w:rPr>
        <w:t xml:space="preserve">new and acute </w:t>
      </w:r>
      <w:r w:rsidRPr="003830D1">
        <w:rPr>
          <w:sz w:val="20"/>
          <w:szCs w:val="20"/>
        </w:rPr>
        <w:t>physiothe</w:t>
      </w:r>
      <w:r w:rsidR="00682D3F" w:rsidRPr="003830D1">
        <w:rPr>
          <w:sz w:val="20"/>
          <w:szCs w:val="20"/>
        </w:rPr>
        <w:t>rapy related problems. Services</w:t>
      </w:r>
      <w:r w:rsidRPr="003830D1">
        <w:rPr>
          <w:sz w:val="20"/>
          <w:szCs w:val="20"/>
        </w:rPr>
        <w:t xml:space="preserve"> will</w:t>
      </w:r>
      <w:r w:rsidR="00682D3F" w:rsidRPr="003830D1">
        <w:rPr>
          <w:sz w:val="20"/>
          <w:szCs w:val="20"/>
        </w:rPr>
        <w:t xml:space="preserve"> need to monitor the demand </w:t>
      </w:r>
      <w:r w:rsidRPr="003830D1">
        <w:rPr>
          <w:sz w:val="20"/>
          <w:szCs w:val="20"/>
        </w:rPr>
        <w:t>v</w:t>
      </w:r>
      <w:r w:rsidR="00682D3F" w:rsidRPr="003830D1">
        <w:rPr>
          <w:sz w:val="20"/>
          <w:szCs w:val="20"/>
        </w:rPr>
        <w:t xml:space="preserve">ersus </w:t>
      </w:r>
      <w:r w:rsidRPr="003830D1">
        <w:rPr>
          <w:sz w:val="20"/>
          <w:szCs w:val="20"/>
        </w:rPr>
        <w:t>capacity</w:t>
      </w:r>
      <w:r w:rsidR="00682D3F" w:rsidRPr="003830D1">
        <w:rPr>
          <w:sz w:val="20"/>
          <w:szCs w:val="20"/>
        </w:rPr>
        <w:t>,</w:t>
      </w:r>
      <w:r w:rsidRPr="003830D1">
        <w:rPr>
          <w:sz w:val="20"/>
          <w:szCs w:val="20"/>
        </w:rPr>
        <w:t xml:space="preserve"> and seek addition</w:t>
      </w:r>
      <w:r w:rsidR="00362FAD" w:rsidRPr="003830D1">
        <w:rPr>
          <w:sz w:val="20"/>
          <w:szCs w:val="20"/>
        </w:rPr>
        <w:t>al</w:t>
      </w:r>
      <w:r w:rsidRPr="003830D1">
        <w:rPr>
          <w:sz w:val="20"/>
          <w:szCs w:val="20"/>
        </w:rPr>
        <w:t xml:space="preserve"> resources where required. </w:t>
      </w:r>
      <w:r w:rsidR="00362FAD" w:rsidRPr="003830D1">
        <w:rPr>
          <w:sz w:val="20"/>
          <w:szCs w:val="20"/>
        </w:rPr>
        <w:t>Many services w</w:t>
      </w:r>
      <w:r w:rsidR="00C00A98" w:rsidRPr="003830D1">
        <w:rPr>
          <w:sz w:val="20"/>
          <w:szCs w:val="20"/>
        </w:rPr>
        <w:t xml:space="preserve">ere under resourced prior to the pandemic and will struggle to meet the additional need </w:t>
      </w:r>
      <w:r w:rsidR="003217B9">
        <w:rPr>
          <w:sz w:val="20"/>
          <w:szCs w:val="20"/>
        </w:rPr>
        <w:t>whilst</w:t>
      </w:r>
      <w:r w:rsidR="00C00A98" w:rsidRPr="003830D1">
        <w:rPr>
          <w:sz w:val="20"/>
          <w:szCs w:val="20"/>
        </w:rPr>
        <w:t xml:space="preserve"> recover</w:t>
      </w:r>
      <w:r w:rsidR="003217B9">
        <w:rPr>
          <w:sz w:val="20"/>
          <w:szCs w:val="20"/>
        </w:rPr>
        <w:t>ing</w:t>
      </w:r>
      <w:r w:rsidR="00C00A98" w:rsidRPr="003830D1">
        <w:rPr>
          <w:sz w:val="20"/>
          <w:szCs w:val="20"/>
        </w:rPr>
        <w:t xml:space="preserve"> a proactive service model without</w:t>
      </w:r>
      <w:r w:rsidR="00362FAD" w:rsidRPr="003830D1">
        <w:rPr>
          <w:sz w:val="20"/>
          <w:szCs w:val="20"/>
        </w:rPr>
        <w:t xml:space="preserve"> extra</w:t>
      </w:r>
      <w:r w:rsidR="00C00A98" w:rsidRPr="003830D1">
        <w:rPr>
          <w:sz w:val="20"/>
          <w:szCs w:val="20"/>
        </w:rPr>
        <w:t xml:space="preserve"> staffing. </w:t>
      </w:r>
      <w:r w:rsidRPr="003830D1">
        <w:rPr>
          <w:sz w:val="20"/>
          <w:szCs w:val="20"/>
        </w:rPr>
        <w:t xml:space="preserve">There is clear evidence about the </w:t>
      </w:r>
      <w:r w:rsidR="00682D3F" w:rsidRPr="003830D1">
        <w:rPr>
          <w:sz w:val="20"/>
          <w:szCs w:val="20"/>
        </w:rPr>
        <w:t xml:space="preserve">benefits and </w:t>
      </w:r>
      <w:r w:rsidRPr="003830D1">
        <w:rPr>
          <w:sz w:val="20"/>
          <w:szCs w:val="20"/>
        </w:rPr>
        <w:t xml:space="preserve">potential cost savings of </w:t>
      </w:r>
      <w:r w:rsidRPr="002D04D2">
        <w:rPr>
          <w:sz w:val="20"/>
          <w:szCs w:val="20"/>
        </w:rPr>
        <w:t xml:space="preserve">rehabilitation </w:t>
      </w:r>
      <w:r w:rsidR="002D04D2" w:rsidRPr="002D04D2">
        <w:rPr>
          <w:sz w:val="20"/>
          <w:szCs w:val="20"/>
        </w:rPr>
        <w:t xml:space="preserve">against </w:t>
      </w:r>
      <w:r w:rsidR="00682D3F" w:rsidRPr="002D04D2">
        <w:rPr>
          <w:sz w:val="20"/>
          <w:szCs w:val="20"/>
        </w:rPr>
        <w:t>living</w:t>
      </w:r>
      <w:r w:rsidR="00682D3F" w:rsidRPr="003830D1">
        <w:rPr>
          <w:sz w:val="20"/>
          <w:szCs w:val="20"/>
        </w:rPr>
        <w:t xml:space="preserve"> with </w:t>
      </w:r>
      <w:r w:rsidRPr="003830D1">
        <w:rPr>
          <w:sz w:val="20"/>
          <w:szCs w:val="20"/>
        </w:rPr>
        <w:t>long term dis</w:t>
      </w:r>
      <w:r w:rsidR="003F6C04" w:rsidRPr="003830D1">
        <w:rPr>
          <w:sz w:val="20"/>
          <w:szCs w:val="20"/>
        </w:rPr>
        <w:t>ability. There is a growing</w:t>
      </w:r>
      <w:r w:rsidRPr="003830D1">
        <w:rPr>
          <w:sz w:val="20"/>
          <w:szCs w:val="20"/>
        </w:rPr>
        <w:t xml:space="preserve"> awareness</w:t>
      </w:r>
      <w:r w:rsidR="003F6C04" w:rsidRPr="003830D1">
        <w:rPr>
          <w:sz w:val="20"/>
          <w:szCs w:val="20"/>
        </w:rPr>
        <w:t xml:space="preserve"> that the pandemic has caused significant rehabilitation needs </w:t>
      </w:r>
      <w:r w:rsidRPr="003830D1">
        <w:rPr>
          <w:sz w:val="20"/>
          <w:szCs w:val="20"/>
        </w:rPr>
        <w:t xml:space="preserve">across all settings of healthcare. It is </w:t>
      </w:r>
      <w:r w:rsidR="003217B9">
        <w:rPr>
          <w:sz w:val="20"/>
          <w:szCs w:val="20"/>
        </w:rPr>
        <w:t>critical</w:t>
      </w:r>
      <w:r w:rsidRPr="003830D1">
        <w:rPr>
          <w:sz w:val="20"/>
          <w:szCs w:val="20"/>
        </w:rPr>
        <w:t xml:space="preserve"> that adults with a learning disability </w:t>
      </w:r>
      <w:r w:rsidR="00682D3F" w:rsidRPr="003830D1">
        <w:rPr>
          <w:sz w:val="20"/>
          <w:szCs w:val="20"/>
        </w:rPr>
        <w:t>are n</w:t>
      </w:r>
      <w:r w:rsidR="002D04D2">
        <w:rPr>
          <w:sz w:val="20"/>
          <w:szCs w:val="20"/>
        </w:rPr>
        <w:t>ot forgotten.</w:t>
      </w:r>
    </w:p>
    <w:p w:rsidR="00683568" w:rsidRPr="003830D1" w:rsidRDefault="00683568" w:rsidP="00683568">
      <w:pPr>
        <w:rPr>
          <w:sz w:val="20"/>
          <w:szCs w:val="20"/>
        </w:rPr>
      </w:pPr>
      <w:r w:rsidRPr="003830D1">
        <w:rPr>
          <w:sz w:val="20"/>
          <w:szCs w:val="20"/>
        </w:rPr>
        <w:t xml:space="preserve">It is important to take note of the findings of the survey as we more forwards into the next phases of the pandemic. It is </w:t>
      </w:r>
      <w:r w:rsidR="003217B9">
        <w:rPr>
          <w:sz w:val="20"/>
          <w:szCs w:val="20"/>
        </w:rPr>
        <w:t>crucial</w:t>
      </w:r>
      <w:r w:rsidRPr="003830D1">
        <w:rPr>
          <w:sz w:val="20"/>
          <w:szCs w:val="20"/>
        </w:rPr>
        <w:t xml:space="preserve"> to strike a balance between the </w:t>
      </w:r>
      <w:r w:rsidR="00682D3F" w:rsidRPr="003830D1">
        <w:rPr>
          <w:sz w:val="20"/>
          <w:szCs w:val="20"/>
        </w:rPr>
        <w:t xml:space="preserve">benefits of physiotherapy and </w:t>
      </w:r>
      <w:r w:rsidR="003217B9">
        <w:rPr>
          <w:sz w:val="20"/>
          <w:szCs w:val="20"/>
        </w:rPr>
        <w:t xml:space="preserve">the </w:t>
      </w:r>
      <w:r w:rsidRPr="003830D1">
        <w:rPr>
          <w:sz w:val="20"/>
          <w:szCs w:val="20"/>
        </w:rPr>
        <w:t>risk of contracting the virus. This is difficult</w:t>
      </w:r>
      <w:r w:rsidR="00682D3F" w:rsidRPr="003830D1">
        <w:rPr>
          <w:sz w:val="20"/>
          <w:szCs w:val="20"/>
        </w:rPr>
        <w:t xml:space="preserve">, </w:t>
      </w:r>
      <w:r w:rsidRPr="003830D1">
        <w:rPr>
          <w:sz w:val="20"/>
          <w:szCs w:val="20"/>
        </w:rPr>
        <w:t xml:space="preserve">professionals need to be careful about </w:t>
      </w:r>
      <w:r w:rsidR="00682D3F" w:rsidRPr="003830D1">
        <w:rPr>
          <w:sz w:val="20"/>
          <w:szCs w:val="20"/>
        </w:rPr>
        <w:t>being a vector for transmission. However</w:t>
      </w:r>
      <w:r w:rsidRPr="003830D1">
        <w:rPr>
          <w:sz w:val="20"/>
          <w:szCs w:val="20"/>
        </w:rPr>
        <w:t>, it is important to learn from the experiences during the first wave. We now have evidence of the negative impact of the</w:t>
      </w:r>
      <w:r w:rsidR="00682D3F" w:rsidRPr="003830D1">
        <w:rPr>
          <w:sz w:val="20"/>
          <w:szCs w:val="20"/>
        </w:rPr>
        <w:t xml:space="preserve"> ongoing restriction</w:t>
      </w:r>
      <w:r w:rsidR="003F6C04" w:rsidRPr="003830D1">
        <w:rPr>
          <w:sz w:val="20"/>
          <w:szCs w:val="20"/>
        </w:rPr>
        <w:t>s</w:t>
      </w:r>
      <w:r w:rsidR="00682D3F" w:rsidRPr="003830D1">
        <w:rPr>
          <w:sz w:val="20"/>
          <w:szCs w:val="20"/>
        </w:rPr>
        <w:t xml:space="preserve"> to society;</w:t>
      </w:r>
      <w:r w:rsidRPr="003830D1">
        <w:rPr>
          <w:sz w:val="20"/>
          <w:szCs w:val="20"/>
        </w:rPr>
        <w:t xml:space="preserve"> closure of day se</w:t>
      </w:r>
      <w:r w:rsidR="00682D3F" w:rsidRPr="003830D1">
        <w:rPr>
          <w:sz w:val="20"/>
          <w:szCs w:val="20"/>
        </w:rPr>
        <w:t>rvices and community activities;</w:t>
      </w:r>
      <w:r w:rsidRPr="003830D1">
        <w:rPr>
          <w:sz w:val="20"/>
          <w:szCs w:val="20"/>
        </w:rPr>
        <w:t xml:space="preserve"> limited </w:t>
      </w:r>
      <w:r w:rsidR="00682D3F" w:rsidRPr="003830D1">
        <w:rPr>
          <w:sz w:val="20"/>
          <w:szCs w:val="20"/>
        </w:rPr>
        <w:t>access and delays to healthcare;</w:t>
      </w:r>
      <w:r w:rsidRPr="003830D1">
        <w:rPr>
          <w:sz w:val="20"/>
          <w:szCs w:val="20"/>
        </w:rPr>
        <w:t xml:space="preserve"> and the reduced opportunities for movement and physical activity on </w:t>
      </w:r>
      <w:r w:rsidR="00682D3F" w:rsidRPr="003830D1">
        <w:rPr>
          <w:sz w:val="20"/>
          <w:szCs w:val="20"/>
        </w:rPr>
        <w:t>adu</w:t>
      </w:r>
      <w:r w:rsidR="003F6C04" w:rsidRPr="003830D1">
        <w:rPr>
          <w:sz w:val="20"/>
          <w:szCs w:val="20"/>
        </w:rPr>
        <w:t>lts with a learning disability</w:t>
      </w:r>
      <w:r w:rsidRPr="003830D1">
        <w:rPr>
          <w:sz w:val="20"/>
          <w:szCs w:val="20"/>
        </w:rPr>
        <w:t xml:space="preserve">. Thus it is not appropriate to cease specialist learning disability physiotherapy; completely shift service delivery and provision to manage COVID-19, or redeploy staff into acute or vaccination services. It is important to </w:t>
      </w:r>
      <w:r w:rsidR="00682D3F" w:rsidRPr="003830D1">
        <w:rPr>
          <w:sz w:val="20"/>
          <w:szCs w:val="20"/>
        </w:rPr>
        <w:t>stress</w:t>
      </w:r>
      <w:r w:rsidRPr="003830D1">
        <w:rPr>
          <w:sz w:val="20"/>
          <w:szCs w:val="20"/>
        </w:rPr>
        <w:t xml:space="preserve"> that learning disability physiotherapists are specialist in working with adults with a learning disability and should </w:t>
      </w:r>
      <w:r w:rsidR="00682D3F" w:rsidRPr="003830D1">
        <w:rPr>
          <w:sz w:val="20"/>
          <w:szCs w:val="20"/>
        </w:rPr>
        <w:t>be</w:t>
      </w:r>
      <w:r w:rsidRPr="003830D1">
        <w:rPr>
          <w:sz w:val="20"/>
          <w:szCs w:val="20"/>
        </w:rPr>
        <w:t xml:space="preserve"> retain</w:t>
      </w:r>
      <w:r w:rsidR="00682D3F" w:rsidRPr="003830D1">
        <w:rPr>
          <w:sz w:val="20"/>
          <w:szCs w:val="20"/>
        </w:rPr>
        <w:t>ed</w:t>
      </w:r>
      <w:r w:rsidRPr="003830D1">
        <w:rPr>
          <w:sz w:val="20"/>
          <w:szCs w:val="20"/>
        </w:rPr>
        <w:t xml:space="preserve"> to complete this essential role. Although they have a range of skills that can be useful in the efforts against the virus, not many professionals have the skill set required to successfully work with adults with a learning disability. If we have learnt anything from the</w:t>
      </w:r>
      <w:r w:rsidR="00015BFB" w:rsidRPr="003830D1">
        <w:rPr>
          <w:sz w:val="20"/>
          <w:szCs w:val="20"/>
        </w:rPr>
        <w:t xml:space="preserve"> pandemic, it is that if you limit access to </w:t>
      </w:r>
      <w:r w:rsidRPr="003830D1">
        <w:rPr>
          <w:sz w:val="20"/>
          <w:szCs w:val="20"/>
        </w:rPr>
        <w:t>specialist learning disability physiotherapy</w:t>
      </w:r>
      <w:r w:rsidR="00015BFB" w:rsidRPr="003830D1">
        <w:rPr>
          <w:sz w:val="20"/>
          <w:szCs w:val="20"/>
        </w:rPr>
        <w:t xml:space="preserve"> and relevant healthcare services;</w:t>
      </w:r>
      <w:r w:rsidRPr="003830D1">
        <w:rPr>
          <w:sz w:val="20"/>
          <w:szCs w:val="20"/>
        </w:rPr>
        <w:t xml:space="preserve"> </w:t>
      </w:r>
      <w:r w:rsidR="00015BFB" w:rsidRPr="003830D1">
        <w:rPr>
          <w:sz w:val="20"/>
          <w:szCs w:val="20"/>
        </w:rPr>
        <w:t xml:space="preserve">reduced </w:t>
      </w:r>
      <w:r w:rsidR="003217B9">
        <w:rPr>
          <w:sz w:val="20"/>
          <w:szCs w:val="20"/>
        </w:rPr>
        <w:t xml:space="preserve">opportunities for </w:t>
      </w:r>
      <w:r w:rsidRPr="003830D1">
        <w:rPr>
          <w:sz w:val="20"/>
          <w:szCs w:val="20"/>
        </w:rPr>
        <w:t>physic</w:t>
      </w:r>
      <w:r w:rsidR="00015BFB" w:rsidRPr="003830D1">
        <w:rPr>
          <w:sz w:val="20"/>
          <w:szCs w:val="20"/>
        </w:rPr>
        <w:t>al activity and movement;</w:t>
      </w:r>
      <w:r w:rsidRPr="003830D1">
        <w:rPr>
          <w:sz w:val="20"/>
          <w:szCs w:val="20"/>
        </w:rPr>
        <w:t xml:space="preserve"> and </w:t>
      </w:r>
      <w:r w:rsidR="00015BFB" w:rsidRPr="003830D1">
        <w:rPr>
          <w:sz w:val="20"/>
          <w:szCs w:val="20"/>
        </w:rPr>
        <w:t xml:space="preserve">remove </w:t>
      </w:r>
      <w:r w:rsidRPr="003830D1">
        <w:rPr>
          <w:sz w:val="20"/>
          <w:szCs w:val="20"/>
        </w:rPr>
        <w:t xml:space="preserve">proactive management from </w:t>
      </w:r>
      <w:r w:rsidR="00015BFB" w:rsidRPr="003830D1">
        <w:rPr>
          <w:sz w:val="20"/>
          <w:szCs w:val="20"/>
        </w:rPr>
        <w:t>adults with a learning</w:t>
      </w:r>
      <w:r w:rsidR="001B4B78" w:rsidRPr="003830D1">
        <w:rPr>
          <w:sz w:val="20"/>
          <w:szCs w:val="20"/>
        </w:rPr>
        <w:t xml:space="preserve"> disability </w:t>
      </w:r>
      <w:r w:rsidR="003217B9">
        <w:rPr>
          <w:sz w:val="20"/>
          <w:szCs w:val="20"/>
        </w:rPr>
        <w:t>many</w:t>
      </w:r>
      <w:r w:rsidRPr="003830D1">
        <w:rPr>
          <w:sz w:val="20"/>
          <w:szCs w:val="20"/>
        </w:rPr>
        <w:t xml:space="preserve"> </w:t>
      </w:r>
      <w:r w:rsidR="007703BC" w:rsidRPr="003830D1">
        <w:rPr>
          <w:sz w:val="20"/>
          <w:szCs w:val="20"/>
        </w:rPr>
        <w:t xml:space="preserve">will experience </w:t>
      </w:r>
      <w:r w:rsidR="003217B9">
        <w:rPr>
          <w:sz w:val="20"/>
          <w:szCs w:val="20"/>
        </w:rPr>
        <w:t xml:space="preserve">significant </w:t>
      </w:r>
      <w:r w:rsidR="007703BC" w:rsidRPr="003830D1">
        <w:rPr>
          <w:sz w:val="20"/>
          <w:szCs w:val="20"/>
        </w:rPr>
        <w:t>deterioration.</w:t>
      </w:r>
      <w:r w:rsidR="001B4B78" w:rsidRPr="003830D1">
        <w:rPr>
          <w:sz w:val="20"/>
          <w:szCs w:val="20"/>
        </w:rPr>
        <w:t xml:space="preserve"> Therefore, these must remain in place wherever possible during the next and any su</w:t>
      </w:r>
      <w:r w:rsidR="003217B9">
        <w:rPr>
          <w:sz w:val="20"/>
          <w:szCs w:val="20"/>
        </w:rPr>
        <w:t xml:space="preserve">bsequent phases of the pandemic, and be fully restored as soon as possible. </w:t>
      </w:r>
      <w:r w:rsidR="001B4B78" w:rsidRPr="003830D1">
        <w:rPr>
          <w:sz w:val="20"/>
          <w:szCs w:val="20"/>
        </w:rPr>
        <w:t xml:space="preserve"> </w:t>
      </w:r>
    </w:p>
    <w:p w:rsidR="00683568" w:rsidRPr="003830D1" w:rsidRDefault="001B36F4" w:rsidP="00D7313E">
      <w:pPr>
        <w:pStyle w:val="Heading1"/>
      </w:pPr>
      <w:r>
        <w:t>References</w:t>
      </w:r>
    </w:p>
    <w:p w:rsidR="00683568" w:rsidRPr="00326D3B" w:rsidRDefault="00D7313E" w:rsidP="00326D3B">
      <w:pPr>
        <w:pStyle w:val="ListParagraph"/>
        <w:numPr>
          <w:ilvl w:val="0"/>
          <w:numId w:val="18"/>
        </w:numPr>
        <w:rPr>
          <w:sz w:val="18"/>
          <w:szCs w:val="18"/>
        </w:rPr>
      </w:pPr>
      <w:r w:rsidRPr="00326D3B">
        <w:rPr>
          <w:sz w:val="18"/>
          <w:szCs w:val="18"/>
        </w:rPr>
        <w:t xml:space="preserve">Public Health England (2020) People with learning disabilities had higher death rate from COVID-19. </w:t>
      </w:r>
      <w:r w:rsidR="00326D3B" w:rsidRPr="00326D3B">
        <w:rPr>
          <w:sz w:val="18"/>
          <w:szCs w:val="18"/>
        </w:rPr>
        <w:t xml:space="preserve">Press release. Available at </w:t>
      </w:r>
      <w:hyperlink r:id="rId21" w:history="1">
        <w:r w:rsidR="00683568" w:rsidRPr="00326D3B">
          <w:rPr>
            <w:rStyle w:val="Hyperlink"/>
            <w:sz w:val="18"/>
            <w:szCs w:val="18"/>
          </w:rPr>
          <w:t>https://www.gov.uk/government/news/people-with-learning-disabilities-had-higher-death-rate-from-covid-19</w:t>
        </w:r>
      </w:hyperlink>
      <w:r w:rsidR="00683568" w:rsidRPr="00326D3B">
        <w:rPr>
          <w:sz w:val="18"/>
          <w:szCs w:val="18"/>
        </w:rPr>
        <w:t xml:space="preserve"> </w:t>
      </w:r>
    </w:p>
    <w:p w:rsidR="005A3AE7" w:rsidRPr="003830D1" w:rsidRDefault="005A3AE7" w:rsidP="00DD6DB2">
      <w:pPr>
        <w:rPr>
          <w:rFonts w:cstheme="minorHAnsi"/>
          <w:b/>
          <w:sz w:val="20"/>
          <w:szCs w:val="20"/>
        </w:rPr>
      </w:pPr>
    </w:p>
    <w:sectPr w:rsidR="005A3AE7" w:rsidRPr="003830D1" w:rsidSect="00F811A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5B" w:rsidRDefault="0086745B" w:rsidP="006A1FD9">
      <w:pPr>
        <w:spacing w:after="0" w:line="240" w:lineRule="auto"/>
      </w:pPr>
      <w:r>
        <w:separator/>
      </w:r>
    </w:p>
  </w:endnote>
  <w:endnote w:type="continuationSeparator" w:id="0">
    <w:p w:rsidR="0086745B" w:rsidRDefault="0086745B" w:rsidP="006A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5B" w:rsidRDefault="0086745B" w:rsidP="006A1FD9">
      <w:pPr>
        <w:spacing w:after="0" w:line="240" w:lineRule="auto"/>
      </w:pPr>
      <w:r>
        <w:separator/>
      </w:r>
    </w:p>
  </w:footnote>
  <w:footnote w:type="continuationSeparator" w:id="0">
    <w:p w:rsidR="0086745B" w:rsidRDefault="0086745B" w:rsidP="006A1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8D1"/>
    <w:multiLevelType w:val="hybridMultilevel"/>
    <w:tmpl w:val="5DE69F5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4850CEA"/>
    <w:multiLevelType w:val="hybridMultilevel"/>
    <w:tmpl w:val="30E2B72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D9838B6"/>
    <w:multiLevelType w:val="hybridMultilevel"/>
    <w:tmpl w:val="AFA2558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1AF97659"/>
    <w:multiLevelType w:val="hybridMultilevel"/>
    <w:tmpl w:val="090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F378D"/>
    <w:multiLevelType w:val="hybridMultilevel"/>
    <w:tmpl w:val="54B655F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217B18E4"/>
    <w:multiLevelType w:val="hybridMultilevel"/>
    <w:tmpl w:val="39BE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C0C30"/>
    <w:multiLevelType w:val="hybridMultilevel"/>
    <w:tmpl w:val="A04AE03C"/>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7" w15:restartNumberingAfterBreak="0">
    <w:nsid w:val="25AC6C86"/>
    <w:multiLevelType w:val="hybridMultilevel"/>
    <w:tmpl w:val="546A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942C9"/>
    <w:multiLevelType w:val="hybridMultilevel"/>
    <w:tmpl w:val="C308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7287C"/>
    <w:multiLevelType w:val="hybridMultilevel"/>
    <w:tmpl w:val="B41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C35B2"/>
    <w:multiLevelType w:val="hybridMultilevel"/>
    <w:tmpl w:val="4CE684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95F12"/>
    <w:multiLevelType w:val="hybridMultilevel"/>
    <w:tmpl w:val="1068C91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2" w15:restartNumberingAfterBreak="0">
    <w:nsid w:val="482F71DE"/>
    <w:multiLevelType w:val="hybridMultilevel"/>
    <w:tmpl w:val="609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26881"/>
    <w:multiLevelType w:val="hybridMultilevel"/>
    <w:tmpl w:val="C90A205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4" w15:restartNumberingAfterBreak="0">
    <w:nsid w:val="4CA65160"/>
    <w:multiLevelType w:val="hybridMultilevel"/>
    <w:tmpl w:val="31C2390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4D2842A4"/>
    <w:multiLevelType w:val="hybridMultilevel"/>
    <w:tmpl w:val="8DA6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A395C"/>
    <w:multiLevelType w:val="hybridMultilevel"/>
    <w:tmpl w:val="8CA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720E9"/>
    <w:multiLevelType w:val="hybridMultilevel"/>
    <w:tmpl w:val="9894E762"/>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num w:numId="1">
    <w:abstractNumId w:val="16"/>
  </w:num>
  <w:num w:numId="2">
    <w:abstractNumId w:val="3"/>
  </w:num>
  <w:num w:numId="3">
    <w:abstractNumId w:val="5"/>
  </w:num>
  <w:num w:numId="4">
    <w:abstractNumId w:val="11"/>
  </w:num>
  <w:num w:numId="5">
    <w:abstractNumId w:val="0"/>
  </w:num>
  <w:num w:numId="6">
    <w:abstractNumId w:val="13"/>
  </w:num>
  <w:num w:numId="7">
    <w:abstractNumId w:val="14"/>
  </w:num>
  <w:num w:numId="8">
    <w:abstractNumId w:val="2"/>
  </w:num>
  <w:num w:numId="9">
    <w:abstractNumId w:val="6"/>
  </w:num>
  <w:num w:numId="10">
    <w:abstractNumId w:val="4"/>
  </w:num>
  <w:num w:numId="11">
    <w:abstractNumId w:val="15"/>
  </w:num>
  <w:num w:numId="12">
    <w:abstractNumId w:val="9"/>
  </w:num>
  <w:num w:numId="13">
    <w:abstractNumId w:val="7"/>
  </w:num>
  <w:num w:numId="14">
    <w:abstractNumId w:val="1"/>
  </w:num>
  <w:num w:numId="15">
    <w:abstractNumId w:val="12"/>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32"/>
    <w:rsid w:val="00015BFB"/>
    <w:rsid w:val="00025515"/>
    <w:rsid w:val="0002606C"/>
    <w:rsid w:val="00032BBE"/>
    <w:rsid w:val="0006561F"/>
    <w:rsid w:val="0009417D"/>
    <w:rsid w:val="000D0751"/>
    <w:rsid w:val="000F5FAE"/>
    <w:rsid w:val="00105B6F"/>
    <w:rsid w:val="00123E95"/>
    <w:rsid w:val="00141EB8"/>
    <w:rsid w:val="00164D5C"/>
    <w:rsid w:val="00182FC4"/>
    <w:rsid w:val="0019318F"/>
    <w:rsid w:val="00194530"/>
    <w:rsid w:val="001962E6"/>
    <w:rsid w:val="001A75D7"/>
    <w:rsid w:val="001B36F4"/>
    <w:rsid w:val="001B4B78"/>
    <w:rsid w:val="001B7C11"/>
    <w:rsid w:val="001C29FF"/>
    <w:rsid w:val="001E17E8"/>
    <w:rsid w:val="002309CC"/>
    <w:rsid w:val="002330C4"/>
    <w:rsid w:val="00235B74"/>
    <w:rsid w:val="00242FC8"/>
    <w:rsid w:val="002779A5"/>
    <w:rsid w:val="002809DA"/>
    <w:rsid w:val="00291EF4"/>
    <w:rsid w:val="002A4069"/>
    <w:rsid w:val="002A5DAB"/>
    <w:rsid w:val="002D04D2"/>
    <w:rsid w:val="002E12E7"/>
    <w:rsid w:val="00304427"/>
    <w:rsid w:val="0030551B"/>
    <w:rsid w:val="00313A77"/>
    <w:rsid w:val="00316DEC"/>
    <w:rsid w:val="003217B9"/>
    <w:rsid w:val="00326D3B"/>
    <w:rsid w:val="00345A0F"/>
    <w:rsid w:val="00346A07"/>
    <w:rsid w:val="00350D04"/>
    <w:rsid w:val="00351D2F"/>
    <w:rsid w:val="00362FAD"/>
    <w:rsid w:val="003830D1"/>
    <w:rsid w:val="00383337"/>
    <w:rsid w:val="00390DB8"/>
    <w:rsid w:val="003A2889"/>
    <w:rsid w:val="003B4CDC"/>
    <w:rsid w:val="003C61FE"/>
    <w:rsid w:val="003D53B5"/>
    <w:rsid w:val="003F03FE"/>
    <w:rsid w:val="003F6C04"/>
    <w:rsid w:val="00405D96"/>
    <w:rsid w:val="00410293"/>
    <w:rsid w:val="004207B4"/>
    <w:rsid w:val="00421C11"/>
    <w:rsid w:val="004344B5"/>
    <w:rsid w:val="00446ECF"/>
    <w:rsid w:val="00462151"/>
    <w:rsid w:val="004744DE"/>
    <w:rsid w:val="00485D71"/>
    <w:rsid w:val="004A0280"/>
    <w:rsid w:val="004A35D4"/>
    <w:rsid w:val="004C12B9"/>
    <w:rsid w:val="004C611A"/>
    <w:rsid w:val="004F1ABD"/>
    <w:rsid w:val="004F613A"/>
    <w:rsid w:val="00504451"/>
    <w:rsid w:val="005114EA"/>
    <w:rsid w:val="0052141D"/>
    <w:rsid w:val="00521A59"/>
    <w:rsid w:val="00533D56"/>
    <w:rsid w:val="005A394A"/>
    <w:rsid w:val="005A3AE7"/>
    <w:rsid w:val="005B1909"/>
    <w:rsid w:val="005C5706"/>
    <w:rsid w:val="005E2377"/>
    <w:rsid w:val="00602CA8"/>
    <w:rsid w:val="00621A97"/>
    <w:rsid w:val="00670474"/>
    <w:rsid w:val="00682D3F"/>
    <w:rsid w:val="00683568"/>
    <w:rsid w:val="006916A9"/>
    <w:rsid w:val="006A1FD9"/>
    <w:rsid w:val="006B1413"/>
    <w:rsid w:val="006B3CAE"/>
    <w:rsid w:val="006D4B18"/>
    <w:rsid w:val="006E17F7"/>
    <w:rsid w:val="00704BDD"/>
    <w:rsid w:val="00712A2B"/>
    <w:rsid w:val="00712DEA"/>
    <w:rsid w:val="00721F7C"/>
    <w:rsid w:val="007703BC"/>
    <w:rsid w:val="0079535B"/>
    <w:rsid w:val="007A1633"/>
    <w:rsid w:val="007A5855"/>
    <w:rsid w:val="007C4A8C"/>
    <w:rsid w:val="007D2871"/>
    <w:rsid w:val="007E2030"/>
    <w:rsid w:val="00843111"/>
    <w:rsid w:val="00847751"/>
    <w:rsid w:val="00851F2B"/>
    <w:rsid w:val="0085477F"/>
    <w:rsid w:val="0086745B"/>
    <w:rsid w:val="00880B50"/>
    <w:rsid w:val="008A5463"/>
    <w:rsid w:val="008A5675"/>
    <w:rsid w:val="008D0341"/>
    <w:rsid w:val="008E209C"/>
    <w:rsid w:val="008E3397"/>
    <w:rsid w:val="008F2E8F"/>
    <w:rsid w:val="009118FC"/>
    <w:rsid w:val="009145F6"/>
    <w:rsid w:val="00927E66"/>
    <w:rsid w:val="00930B02"/>
    <w:rsid w:val="009733AE"/>
    <w:rsid w:val="009D10CF"/>
    <w:rsid w:val="00A13FDD"/>
    <w:rsid w:val="00A24E02"/>
    <w:rsid w:val="00A345A1"/>
    <w:rsid w:val="00A7014F"/>
    <w:rsid w:val="00A705A9"/>
    <w:rsid w:val="00A7104F"/>
    <w:rsid w:val="00A72A03"/>
    <w:rsid w:val="00A753EF"/>
    <w:rsid w:val="00A9683D"/>
    <w:rsid w:val="00AB5657"/>
    <w:rsid w:val="00AD18D8"/>
    <w:rsid w:val="00AE4D7A"/>
    <w:rsid w:val="00AF62FF"/>
    <w:rsid w:val="00B0469D"/>
    <w:rsid w:val="00B070E4"/>
    <w:rsid w:val="00B12DFA"/>
    <w:rsid w:val="00B179D9"/>
    <w:rsid w:val="00B24544"/>
    <w:rsid w:val="00B54393"/>
    <w:rsid w:val="00B6666B"/>
    <w:rsid w:val="00B77732"/>
    <w:rsid w:val="00B86C47"/>
    <w:rsid w:val="00B9799B"/>
    <w:rsid w:val="00BA3A59"/>
    <w:rsid w:val="00BB711F"/>
    <w:rsid w:val="00BC006C"/>
    <w:rsid w:val="00BD5787"/>
    <w:rsid w:val="00C00A98"/>
    <w:rsid w:val="00C0180A"/>
    <w:rsid w:val="00C0635D"/>
    <w:rsid w:val="00C069B0"/>
    <w:rsid w:val="00C1793B"/>
    <w:rsid w:val="00C403F0"/>
    <w:rsid w:val="00C46861"/>
    <w:rsid w:val="00C61A5F"/>
    <w:rsid w:val="00C6622A"/>
    <w:rsid w:val="00C675C9"/>
    <w:rsid w:val="00C8664C"/>
    <w:rsid w:val="00C933C5"/>
    <w:rsid w:val="00CA1118"/>
    <w:rsid w:val="00CD3D5E"/>
    <w:rsid w:val="00CD6F3E"/>
    <w:rsid w:val="00D24659"/>
    <w:rsid w:val="00D4041C"/>
    <w:rsid w:val="00D7313E"/>
    <w:rsid w:val="00D75FCE"/>
    <w:rsid w:val="00DC5212"/>
    <w:rsid w:val="00DD1F42"/>
    <w:rsid w:val="00DD4297"/>
    <w:rsid w:val="00DD6DB2"/>
    <w:rsid w:val="00DE49DE"/>
    <w:rsid w:val="00DF2398"/>
    <w:rsid w:val="00E020B6"/>
    <w:rsid w:val="00E27B8F"/>
    <w:rsid w:val="00E3507F"/>
    <w:rsid w:val="00E41299"/>
    <w:rsid w:val="00E54231"/>
    <w:rsid w:val="00E62C1C"/>
    <w:rsid w:val="00E702FF"/>
    <w:rsid w:val="00E77C3B"/>
    <w:rsid w:val="00E8668D"/>
    <w:rsid w:val="00E868C2"/>
    <w:rsid w:val="00E91B0D"/>
    <w:rsid w:val="00EC59FD"/>
    <w:rsid w:val="00EC7044"/>
    <w:rsid w:val="00ED271D"/>
    <w:rsid w:val="00ED59F4"/>
    <w:rsid w:val="00EE4A74"/>
    <w:rsid w:val="00F04964"/>
    <w:rsid w:val="00F14023"/>
    <w:rsid w:val="00F63541"/>
    <w:rsid w:val="00F80C00"/>
    <w:rsid w:val="00F811AB"/>
    <w:rsid w:val="00F84850"/>
    <w:rsid w:val="00F902AA"/>
    <w:rsid w:val="00F967E3"/>
    <w:rsid w:val="00FC2607"/>
    <w:rsid w:val="00FE2D6E"/>
    <w:rsid w:val="00FE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3E8865D2-5C79-4D13-A450-389DDC81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6D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DB2"/>
    <w:rPr>
      <w:rFonts w:ascii="Times New Roman" w:eastAsia="Times New Roman" w:hAnsi="Times New Roman" w:cs="Times New Roman"/>
      <w:b/>
      <w:bCs/>
      <w:sz w:val="36"/>
      <w:szCs w:val="36"/>
      <w:lang w:eastAsia="en-GB"/>
    </w:rPr>
  </w:style>
  <w:style w:type="character" w:customStyle="1" w:styleId="page-title">
    <w:name w:val="page-title"/>
    <w:basedOn w:val="DefaultParagraphFont"/>
    <w:rsid w:val="00DD6DB2"/>
  </w:style>
  <w:style w:type="character" w:styleId="Strong">
    <w:name w:val="Strong"/>
    <w:basedOn w:val="DefaultParagraphFont"/>
    <w:uiPriority w:val="22"/>
    <w:qFormat/>
    <w:rsid w:val="00DD6DB2"/>
    <w:rPr>
      <w:b/>
      <w:bCs/>
    </w:rPr>
  </w:style>
  <w:style w:type="paragraph" w:styleId="ListParagraph">
    <w:name w:val="List Paragraph"/>
    <w:basedOn w:val="Normal"/>
    <w:uiPriority w:val="34"/>
    <w:qFormat/>
    <w:rsid w:val="00C403F0"/>
    <w:pPr>
      <w:ind w:left="720"/>
      <w:contextualSpacing/>
    </w:pPr>
  </w:style>
  <w:style w:type="table" w:styleId="TableGrid">
    <w:name w:val="Table Grid"/>
    <w:basedOn w:val="TableNormal"/>
    <w:uiPriority w:val="39"/>
    <w:rsid w:val="0027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FD9"/>
  </w:style>
  <w:style w:type="paragraph" w:styleId="Footer">
    <w:name w:val="footer"/>
    <w:basedOn w:val="Normal"/>
    <w:link w:val="FooterChar"/>
    <w:uiPriority w:val="99"/>
    <w:unhideWhenUsed/>
    <w:rsid w:val="006A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FD9"/>
  </w:style>
  <w:style w:type="character" w:styleId="Hyperlink">
    <w:name w:val="Hyperlink"/>
    <w:basedOn w:val="DefaultParagraphFont"/>
    <w:uiPriority w:val="99"/>
    <w:unhideWhenUsed/>
    <w:rsid w:val="00683568"/>
    <w:rPr>
      <w:color w:val="0563C1" w:themeColor="hyperlink"/>
      <w:u w:val="single"/>
    </w:rPr>
  </w:style>
  <w:style w:type="character" w:customStyle="1" w:styleId="Heading1Char">
    <w:name w:val="Heading 1 Char"/>
    <w:basedOn w:val="DefaultParagraphFont"/>
    <w:link w:val="Heading1"/>
    <w:uiPriority w:val="9"/>
    <w:rsid w:val="00521A5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27E66"/>
    <w:rPr>
      <w:sz w:val="16"/>
      <w:szCs w:val="16"/>
    </w:rPr>
  </w:style>
  <w:style w:type="paragraph" w:styleId="CommentText">
    <w:name w:val="annotation text"/>
    <w:basedOn w:val="Normal"/>
    <w:link w:val="CommentTextChar"/>
    <w:uiPriority w:val="99"/>
    <w:semiHidden/>
    <w:unhideWhenUsed/>
    <w:rsid w:val="00927E66"/>
    <w:pPr>
      <w:spacing w:line="240" w:lineRule="auto"/>
    </w:pPr>
    <w:rPr>
      <w:sz w:val="20"/>
      <w:szCs w:val="20"/>
    </w:rPr>
  </w:style>
  <w:style w:type="character" w:customStyle="1" w:styleId="CommentTextChar">
    <w:name w:val="Comment Text Char"/>
    <w:basedOn w:val="DefaultParagraphFont"/>
    <w:link w:val="CommentText"/>
    <w:uiPriority w:val="99"/>
    <w:semiHidden/>
    <w:rsid w:val="00927E66"/>
    <w:rPr>
      <w:sz w:val="20"/>
      <w:szCs w:val="20"/>
    </w:rPr>
  </w:style>
  <w:style w:type="paragraph" w:styleId="CommentSubject">
    <w:name w:val="annotation subject"/>
    <w:basedOn w:val="CommentText"/>
    <w:next w:val="CommentText"/>
    <w:link w:val="CommentSubjectChar"/>
    <w:uiPriority w:val="99"/>
    <w:semiHidden/>
    <w:unhideWhenUsed/>
    <w:rsid w:val="00927E66"/>
    <w:rPr>
      <w:b/>
      <w:bCs/>
    </w:rPr>
  </w:style>
  <w:style w:type="character" w:customStyle="1" w:styleId="CommentSubjectChar">
    <w:name w:val="Comment Subject Char"/>
    <w:basedOn w:val="CommentTextChar"/>
    <w:link w:val="CommentSubject"/>
    <w:uiPriority w:val="99"/>
    <w:semiHidden/>
    <w:rsid w:val="00927E66"/>
    <w:rPr>
      <w:b/>
      <w:bCs/>
      <w:sz w:val="20"/>
      <w:szCs w:val="20"/>
    </w:rPr>
  </w:style>
  <w:style w:type="paragraph" w:styleId="BalloonText">
    <w:name w:val="Balloon Text"/>
    <w:basedOn w:val="Normal"/>
    <w:link w:val="BalloonTextChar"/>
    <w:uiPriority w:val="99"/>
    <w:semiHidden/>
    <w:unhideWhenUsed/>
    <w:rsid w:val="0092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66"/>
    <w:rPr>
      <w:rFonts w:ascii="Segoe UI" w:hAnsi="Segoe UI" w:cs="Segoe UI"/>
      <w:sz w:val="18"/>
      <w:szCs w:val="18"/>
    </w:rPr>
  </w:style>
  <w:style w:type="paragraph" w:styleId="Title">
    <w:name w:val="Title"/>
    <w:basedOn w:val="Normal"/>
    <w:next w:val="Normal"/>
    <w:link w:val="TitleChar"/>
    <w:uiPriority w:val="10"/>
    <w:qFormat/>
    <w:rsid w:val="00F811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1A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811AB"/>
    <w:pPr>
      <w:outlineLvl w:val="9"/>
    </w:pPr>
    <w:rPr>
      <w:lang w:val="en-US"/>
    </w:rPr>
  </w:style>
  <w:style w:type="paragraph" w:styleId="TOC1">
    <w:name w:val="toc 1"/>
    <w:basedOn w:val="Normal"/>
    <w:next w:val="Normal"/>
    <w:autoRedefine/>
    <w:uiPriority w:val="39"/>
    <w:unhideWhenUsed/>
    <w:rsid w:val="00F811AB"/>
    <w:pPr>
      <w:spacing w:after="100"/>
    </w:pPr>
  </w:style>
  <w:style w:type="character" w:styleId="FollowedHyperlink">
    <w:name w:val="FollowedHyperlink"/>
    <w:basedOn w:val="DefaultParagraphFont"/>
    <w:uiPriority w:val="99"/>
    <w:semiHidden/>
    <w:unhideWhenUsed/>
    <w:rsid w:val="00D73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4924">
      <w:bodyDiv w:val="1"/>
      <w:marLeft w:val="0"/>
      <w:marRight w:val="0"/>
      <w:marTop w:val="0"/>
      <w:marBottom w:val="0"/>
      <w:divBdr>
        <w:top w:val="none" w:sz="0" w:space="0" w:color="auto"/>
        <w:left w:val="none" w:sz="0" w:space="0" w:color="auto"/>
        <w:bottom w:val="none" w:sz="0" w:space="0" w:color="auto"/>
        <w:right w:val="none" w:sz="0" w:space="0" w:color="auto"/>
      </w:divBdr>
    </w:div>
    <w:div w:id="1044982526">
      <w:bodyDiv w:val="1"/>
      <w:marLeft w:val="0"/>
      <w:marRight w:val="0"/>
      <w:marTop w:val="0"/>
      <w:marBottom w:val="0"/>
      <w:divBdr>
        <w:top w:val="none" w:sz="0" w:space="0" w:color="auto"/>
        <w:left w:val="none" w:sz="0" w:space="0" w:color="auto"/>
        <w:bottom w:val="none" w:sz="0" w:space="0" w:color="auto"/>
        <w:right w:val="none" w:sz="0" w:space="0" w:color="auto"/>
      </w:divBdr>
    </w:div>
    <w:div w:id="1431119195">
      <w:bodyDiv w:val="1"/>
      <w:marLeft w:val="0"/>
      <w:marRight w:val="0"/>
      <w:marTop w:val="0"/>
      <w:marBottom w:val="0"/>
      <w:divBdr>
        <w:top w:val="none" w:sz="0" w:space="0" w:color="auto"/>
        <w:left w:val="none" w:sz="0" w:space="0" w:color="auto"/>
        <w:bottom w:val="none" w:sz="0" w:space="0" w:color="auto"/>
        <w:right w:val="none" w:sz="0" w:space="0" w:color="auto"/>
      </w:divBdr>
      <w:divsChild>
        <w:div w:id="535889978">
          <w:marLeft w:val="0"/>
          <w:marRight w:val="0"/>
          <w:marTop w:val="0"/>
          <w:marBottom w:val="0"/>
          <w:divBdr>
            <w:top w:val="none" w:sz="0" w:space="0" w:color="auto"/>
            <w:left w:val="none" w:sz="0" w:space="0" w:color="auto"/>
            <w:bottom w:val="none" w:sz="0" w:space="0" w:color="auto"/>
            <w:right w:val="none" w:sz="0" w:space="0" w:color="auto"/>
          </w:divBdr>
        </w:div>
        <w:div w:id="823205321">
          <w:marLeft w:val="0"/>
          <w:marRight w:val="0"/>
          <w:marTop w:val="0"/>
          <w:marBottom w:val="0"/>
          <w:divBdr>
            <w:top w:val="none" w:sz="0" w:space="0" w:color="auto"/>
            <w:left w:val="none" w:sz="0" w:space="0" w:color="auto"/>
            <w:bottom w:val="none" w:sz="0" w:space="0" w:color="auto"/>
            <w:right w:val="none" w:sz="0" w:space="0" w:color="auto"/>
          </w:divBdr>
        </w:div>
        <w:div w:id="1026440312">
          <w:marLeft w:val="0"/>
          <w:marRight w:val="0"/>
          <w:marTop w:val="0"/>
          <w:marBottom w:val="0"/>
          <w:divBdr>
            <w:top w:val="none" w:sz="0" w:space="0" w:color="auto"/>
            <w:left w:val="none" w:sz="0" w:space="0" w:color="auto"/>
            <w:bottom w:val="none" w:sz="0" w:space="0" w:color="auto"/>
            <w:right w:val="none" w:sz="0" w:space="0" w:color="auto"/>
          </w:divBdr>
        </w:div>
      </w:divsChild>
    </w:div>
    <w:div w:id="1562906435">
      <w:bodyDiv w:val="1"/>
      <w:marLeft w:val="0"/>
      <w:marRight w:val="0"/>
      <w:marTop w:val="0"/>
      <w:marBottom w:val="0"/>
      <w:divBdr>
        <w:top w:val="none" w:sz="0" w:space="0" w:color="auto"/>
        <w:left w:val="none" w:sz="0" w:space="0" w:color="auto"/>
        <w:bottom w:val="none" w:sz="0" w:space="0" w:color="auto"/>
        <w:right w:val="none" w:sz="0" w:space="0" w:color="auto"/>
      </w:divBdr>
    </w:div>
    <w:div w:id="18104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gov.uk/government/news/people-with-learning-disabilities-had-higher-death-rate-from-covid-1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tt.local\Users\16\DSTANDLEY\Documents\COVID-19%20Action%20plan\ACPPLD%20Updates\Survey%202%20-%20Recover\Data\Data%20presented\Data%20all%20graphs%20and%20tables%20in%20excel.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'Question 1'!$B$3</c:f>
              <c:strCache>
                <c:ptCount val="1"/>
                <c:pt idx="0">
                  <c:v>Responses</c:v>
                </c:pt>
              </c:strCache>
            </c:strRef>
          </c:tx>
          <c:spPr>
            <a:ln>
              <a:solidFill>
                <a:schemeClr val="bg1">
                  <a:lumMod val="50000"/>
                </a:schemeClr>
              </a:solidFill>
            </a:ln>
          </c:spPr>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5"/>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6"/>
            <c:bubble3D val="0"/>
            <c:spPr>
              <a:gradFill rotWithShape="1">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7"/>
            <c:bubble3D val="0"/>
            <c:spPr>
              <a:gradFill rotWithShape="1">
                <a:gsLst>
                  <a:gs pos="0">
                    <a:schemeClr val="accent2">
                      <a:lumMod val="60000"/>
                      <a:tint val="50000"/>
                      <a:satMod val="300000"/>
                    </a:schemeClr>
                  </a:gs>
                  <a:gs pos="35000">
                    <a:schemeClr val="accent2">
                      <a:lumMod val="60000"/>
                      <a:tint val="37000"/>
                      <a:satMod val="300000"/>
                    </a:schemeClr>
                  </a:gs>
                  <a:gs pos="100000">
                    <a:schemeClr val="accent2">
                      <a:lumMod val="60000"/>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8"/>
            <c:bubble3D val="0"/>
            <c:spPr>
              <a:gradFill rotWithShape="1">
                <a:gsLst>
                  <a:gs pos="0">
                    <a:schemeClr val="accent3">
                      <a:lumMod val="60000"/>
                      <a:tint val="50000"/>
                      <a:satMod val="300000"/>
                    </a:schemeClr>
                  </a:gs>
                  <a:gs pos="35000">
                    <a:schemeClr val="accent3">
                      <a:lumMod val="60000"/>
                      <a:tint val="37000"/>
                      <a:satMod val="300000"/>
                    </a:schemeClr>
                  </a:gs>
                  <a:gs pos="100000">
                    <a:schemeClr val="accent3">
                      <a:lumMod val="60000"/>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Pt>
            <c:idx val="9"/>
            <c:bubble3D val="0"/>
            <c:spPr>
              <a:gradFill rotWithShape="1">
                <a:gsLst>
                  <a:gs pos="0">
                    <a:schemeClr val="accent4">
                      <a:lumMod val="60000"/>
                      <a:tint val="50000"/>
                      <a:satMod val="300000"/>
                    </a:schemeClr>
                  </a:gs>
                  <a:gs pos="35000">
                    <a:schemeClr val="accent4">
                      <a:lumMod val="60000"/>
                      <a:tint val="37000"/>
                      <a:satMod val="300000"/>
                    </a:schemeClr>
                  </a:gs>
                  <a:gs pos="100000">
                    <a:schemeClr val="accent4">
                      <a:lumMod val="60000"/>
                      <a:tint val="15000"/>
                      <a:satMod val="350000"/>
                    </a:schemeClr>
                  </a:gs>
                </a:gsLst>
                <a:lin ang="16200000" scaled="1"/>
              </a:gradFill>
              <a:ln w="9525" cap="flat" cmpd="sng" algn="ctr">
                <a:solidFill>
                  <a:schemeClr val="bg1">
                    <a:lumMod val="50000"/>
                  </a:schemeClr>
                </a:solidFill>
                <a:round/>
              </a:ln>
              <a:effectLst>
                <a:outerShdw blurRad="40000" dist="20000" dir="5400000" rotWithShape="0">
                  <a:srgbClr val="000000">
                    <a:alpha val="38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'Question 1'!$A$4:$A$13</c:f>
              <c:strCache>
                <c:ptCount val="10"/>
                <c:pt idx="0">
                  <c:v>South East</c:v>
                </c:pt>
                <c:pt idx="1">
                  <c:v>South West and South Wales</c:v>
                </c:pt>
                <c:pt idx="2">
                  <c:v>Northern Ireland</c:v>
                </c:pt>
                <c:pt idx="3">
                  <c:v>Northern &amp; Yorkshire</c:v>
                </c:pt>
                <c:pt idx="4">
                  <c:v>North West</c:v>
                </c:pt>
                <c:pt idx="5">
                  <c:v>Midlands</c:v>
                </c:pt>
                <c:pt idx="6">
                  <c:v>Eastern</c:v>
                </c:pt>
                <c:pt idx="7">
                  <c:v>Scotland</c:v>
                </c:pt>
                <c:pt idx="8">
                  <c:v>Trent</c:v>
                </c:pt>
                <c:pt idx="9">
                  <c:v>London</c:v>
                </c:pt>
              </c:strCache>
            </c:strRef>
          </c:cat>
          <c:val>
            <c:numRef>
              <c:f>'Question 1'!$B$4:$B$13</c:f>
              <c:numCache>
                <c:formatCode>0.00%</c:formatCode>
                <c:ptCount val="10"/>
                <c:pt idx="0">
                  <c:v>0.11360000000000001</c:v>
                </c:pt>
                <c:pt idx="1">
                  <c:v>0.20449999999999999</c:v>
                </c:pt>
                <c:pt idx="2">
                  <c:v>0</c:v>
                </c:pt>
                <c:pt idx="3">
                  <c:v>0.13639999999999999</c:v>
                </c:pt>
                <c:pt idx="4">
                  <c:v>0.1023</c:v>
                </c:pt>
                <c:pt idx="5">
                  <c:v>0.1023</c:v>
                </c:pt>
                <c:pt idx="6">
                  <c:v>5.6800000000000003E-2</c:v>
                </c:pt>
                <c:pt idx="7">
                  <c:v>0.11360000000000001</c:v>
                </c:pt>
                <c:pt idx="8">
                  <c:v>5.6800000000000003E-2</c:v>
                </c:pt>
                <c:pt idx="9">
                  <c:v>0.11360000000000001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2'!$C$3</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'Question 2'!$A$5:$A$11</c:f>
              <c:strCache>
                <c:ptCount val="7"/>
                <c:pt idx="0">
                  <c:v>Other (please specify)</c:v>
                </c:pt>
                <c:pt idx="1">
                  <c:v>Education</c:v>
                </c:pt>
                <c:pt idx="2">
                  <c:v>Community Interest Company</c:v>
                </c:pt>
                <c:pt idx="3">
                  <c:v>Integrated Health and Mental Health team</c:v>
                </c:pt>
                <c:pt idx="4">
                  <c:v>Integrated Health, Social Care and Mental Health team</c:v>
                </c:pt>
                <c:pt idx="5">
                  <c:v>Integrated Health and Social Care team</c:v>
                </c:pt>
                <c:pt idx="6">
                  <c:v>Health team</c:v>
                </c:pt>
              </c:strCache>
            </c:strRef>
          </c:cat>
          <c:val>
            <c:numRef>
              <c:f>'Question 2'!$C$5:$C$11</c:f>
              <c:numCache>
                <c:formatCode>General</c:formatCode>
                <c:ptCount val="7"/>
                <c:pt idx="0">
                  <c:v>2</c:v>
                </c:pt>
                <c:pt idx="1">
                  <c:v>2</c:v>
                </c:pt>
                <c:pt idx="2">
                  <c:v>4</c:v>
                </c:pt>
                <c:pt idx="3">
                  <c:v>6</c:v>
                </c:pt>
                <c:pt idx="4">
                  <c:v>10</c:v>
                </c:pt>
                <c:pt idx="5">
                  <c:v>30</c:v>
                </c:pt>
                <c:pt idx="6">
                  <c:v>33</c:v>
                </c:pt>
              </c:numCache>
            </c:numRef>
          </c:val>
        </c:ser>
        <c:dLbls>
          <c:dLblPos val="outEnd"/>
          <c:showLegendKey val="0"/>
          <c:showVal val="1"/>
          <c:showCatName val="0"/>
          <c:showSerName val="0"/>
          <c:showPercent val="0"/>
          <c:showBubbleSize val="0"/>
        </c:dLbls>
        <c:gapWidth val="247"/>
        <c:axId val="326156208"/>
        <c:axId val="13230304"/>
      </c:barChart>
      <c:valAx>
        <c:axId val="13230304"/>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326156208"/>
        <c:crosses val="autoZero"/>
        <c:crossBetween val="between"/>
      </c:valAx>
      <c:catAx>
        <c:axId val="3261562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3230304"/>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5'!$B$4</c:f>
              <c:strCache>
                <c:ptCount val="1"/>
                <c:pt idx="0">
                  <c:v>Responses</c:v>
                </c:pt>
              </c:strCache>
            </c:strRef>
          </c:tx>
          <c:spPr>
            <a:solidFill>
              <a:schemeClr val="accent1"/>
            </a:solidFill>
            <a:ln>
              <a:noFill/>
            </a:ln>
            <a:effectLst/>
          </c:spPr>
          <c:invertIfNegative val="0"/>
          <c:dLbls>
            <c:dLbl>
              <c:idx val="0"/>
              <c:layout>
                <c:manualLayout>
                  <c:x val="2.0283160829758094E-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931049810117967E-2"/>
                  <c:y val="-8.7571633855021681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426434949776874E-3"/>
                  <c:y val="-8.7571633855021681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'Question 5'!$A$5:$A$14</c:f>
              <c:strCache>
                <c:ptCount val="10"/>
                <c:pt idx="0">
                  <c:v>Rebound therapy</c:v>
                </c:pt>
                <c:pt idx="1">
                  <c:v>Hydrotherapy</c:v>
                </c:pt>
                <c:pt idx="2">
                  <c:v>Specialist level respiratory management</c:v>
                </c:pt>
                <c:pt idx="3">
                  <c:v>Other (please specify)</c:v>
                </c:pt>
                <c:pt idx="4">
                  <c:v>Dysphagia management</c:v>
                </c:pt>
                <c:pt idx="5">
                  <c:v>Health promotion</c:v>
                </c:pt>
                <c:pt idx="6">
                  <c:v>Community level respiratory management</c:v>
                </c:pt>
                <c:pt idx="7">
                  <c:v>Falls prevention and intervention</c:v>
                </c:pt>
                <c:pt idx="8">
                  <c:v>Postural management</c:v>
                </c:pt>
                <c:pt idx="9">
                  <c:v>Management of mobility problems</c:v>
                </c:pt>
              </c:strCache>
            </c:strRef>
          </c:cat>
          <c:val>
            <c:numRef>
              <c:f>'Question 5'!$B$5:$B$14</c:f>
              <c:numCache>
                <c:formatCode>0.00%</c:formatCode>
                <c:ptCount val="10"/>
                <c:pt idx="0">
                  <c:v>3.1300000000000001E-2</c:v>
                </c:pt>
                <c:pt idx="1">
                  <c:v>3.1300000000000001E-2</c:v>
                </c:pt>
                <c:pt idx="2">
                  <c:v>7.8100000000000003E-2</c:v>
                </c:pt>
                <c:pt idx="3">
                  <c:v>0.15629999999999999</c:v>
                </c:pt>
                <c:pt idx="4">
                  <c:v>0.3594</c:v>
                </c:pt>
                <c:pt idx="5">
                  <c:v>0.3906</c:v>
                </c:pt>
                <c:pt idx="6">
                  <c:v>0.5</c:v>
                </c:pt>
                <c:pt idx="7">
                  <c:v>0.8125</c:v>
                </c:pt>
                <c:pt idx="8">
                  <c:v>0.92189999999999994</c:v>
                </c:pt>
                <c:pt idx="9">
                  <c:v>0.96879999999999999</c:v>
                </c:pt>
              </c:numCache>
            </c:numRef>
          </c:val>
        </c:ser>
        <c:dLbls>
          <c:dLblPos val="inBase"/>
          <c:showLegendKey val="0"/>
          <c:showVal val="1"/>
          <c:showCatName val="0"/>
          <c:showSerName val="0"/>
          <c:showPercent val="0"/>
          <c:showBubbleSize val="0"/>
        </c:dLbls>
        <c:gapWidth val="59"/>
        <c:overlap val="-36"/>
        <c:axId val="326161696"/>
        <c:axId val="326160128"/>
      </c:barChart>
      <c:valAx>
        <c:axId val="326160128"/>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crossAx val="326161696"/>
        <c:crosses val="autoZero"/>
        <c:crossBetween val="between"/>
      </c:valAx>
      <c:catAx>
        <c:axId val="32616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26160128"/>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8'!$B$4</c:f>
              <c:strCache>
                <c:ptCount val="1"/>
                <c:pt idx="0">
                  <c:v>Responses</c:v>
                </c:pt>
              </c:strCache>
            </c:strRef>
          </c:tx>
          <c:spPr>
            <a:solidFill>
              <a:schemeClr val="accent1"/>
            </a:solidFill>
            <a:ln>
              <a:noFill/>
            </a:ln>
            <a:effectLst/>
          </c:spPr>
          <c:invertIfNegative val="0"/>
          <c:dLbls>
            <c:dLbl>
              <c:idx val="0"/>
              <c:layout>
                <c:manualLayout>
                  <c:x val="-7.8609259259259257E-3"/>
                  <c:y val="-1.437226195394257E-1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'Question 8'!$A$5:$A$14</c:f>
              <c:strCache>
                <c:ptCount val="10"/>
                <c:pt idx="0">
                  <c:v>Other (please specify)</c:v>
                </c:pt>
                <c:pt idx="1">
                  <c:v>Respiratory</c:v>
                </c:pt>
                <c:pt idx="2">
                  <c:v>Change in neurological presentation</c:v>
                </c:pt>
                <c:pt idx="3">
                  <c:v>Difficulties in providing personal care</c:v>
                </c:pt>
                <c:pt idx="4">
                  <c:v>Pressure problems</c:v>
                </c:pt>
                <c:pt idx="5">
                  <c:v>Pain</c:v>
                </c:pt>
                <c:pt idx="6">
                  <c:v>Posture and body shape</c:v>
                </c:pt>
                <c:pt idx="7">
                  <c:v>Deterioration in transfers</c:v>
                </c:pt>
                <c:pt idx="8">
                  <c:v>Falls</c:v>
                </c:pt>
                <c:pt idx="9">
                  <c:v>Mobility</c:v>
                </c:pt>
              </c:strCache>
            </c:strRef>
          </c:cat>
          <c:val>
            <c:numRef>
              <c:f>'Question 8'!$B$5:$B$14</c:f>
              <c:numCache>
                <c:formatCode>0.00%</c:formatCode>
                <c:ptCount val="10"/>
                <c:pt idx="0">
                  <c:v>9.2600000000000002E-2</c:v>
                </c:pt>
                <c:pt idx="1">
                  <c:v>0.22220000000000001</c:v>
                </c:pt>
                <c:pt idx="2">
                  <c:v>0.25929999999999997</c:v>
                </c:pt>
                <c:pt idx="3">
                  <c:v>0.33329999999999999</c:v>
                </c:pt>
                <c:pt idx="4">
                  <c:v>0.35189999999999999</c:v>
                </c:pt>
                <c:pt idx="5">
                  <c:v>0.57409999999999994</c:v>
                </c:pt>
                <c:pt idx="6">
                  <c:v>0.68519999999999992</c:v>
                </c:pt>
                <c:pt idx="7">
                  <c:v>0.75930000000000009</c:v>
                </c:pt>
                <c:pt idx="8">
                  <c:v>0.83329999999999993</c:v>
                </c:pt>
                <c:pt idx="9">
                  <c:v>0.96299999999999997</c:v>
                </c:pt>
              </c:numCache>
            </c:numRef>
          </c:val>
        </c:ser>
        <c:dLbls>
          <c:dLblPos val="outEnd"/>
          <c:showLegendKey val="0"/>
          <c:showVal val="1"/>
          <c:showCatName val="0"/>
          <c:showSerName val="0"/>
          <c:showPercent val="0"/>
          <c:showBubbleSize val="0"/>
        </c:dLbls>
        <c:gapWidth val="51"/>
        <c:axId val="326154248"/>
        <c:axId val="326158560"/>
      </c:barChart>
      <c:valAx>
        <c:axId val="326158560"/>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crossAx val="326154248"/>
        <c:crosses val="autoZero"/>
        <c:crossBetween val="between"/>
      </c:valAx>
      <c:catAx>
        <c:axId val="3261542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32615856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'Question 9'!$S$3</c:f>
              <c:strCache>
                <c:ptCount val="1"/>
                <c:pt idx="0">
                  <c:v>Score</c:v>
                </c:pt>
              </c:strCache>
            </c:strRef>
          </c:tx>
          <c:spPr>
            <a:solidFill>
              <a:schemeClr val="accent1"/>
            </a:solidFill>
            <a:ln>
              <a:noFill/>
            </a:ln>
            <a:effectLst/>
          </c:spPr>
          <c:invertIfNegative val="0"/>
          <c:dPt>
            <c:idx val="0"/>
            <c:invertIfNegative val="0"/>
            <c:bubble3D val="0"/>
            <c:spPr>
              <a:solidFill>
                <a:srgbClr val="92D050"/>
              </a:solidFill>
              <a:ln>
                <a:noFill/>
              </a:ln>
              <a:effectLst/>
            </c:spPr>
          </c:dPt>
          <c:dPt>
            <c:idx val="1"/>
            <c:invertIfNegative val="0"/>
            <c:bubble3D val="0"/>
            <c:spPr>
              <a:solidFill>
                <a:srgbClr val="92D050"/>
              </a:solidFill>
              <a:ln>
                <a:noFill/>
              </a:ln>
              <a:effectLst/>
            </c:spPr>
          </c:dPt>
          <c:dPt>
            <c:idx val="2"/>
            <c:invertIfNegative val="0"/>
            <c:bubble3D val="0"/>
            <c:spPr>
              <a:solidFill>
                <a:srgbClr val="FFC000"/>
              </a:solidFill>
              <a:ln>
                <a:noFill/>
              </a:ln>
              <a:effectLst/>
            </c:spPr>
          </c:dPt>
          <c:dPt>
            <c:idx val="3"/>
            <c:invertIfNegative val="0"/>
            <c:bubble3D val="0"/>
            <c:spPr>
              <a:solidFill>
                <a:srgbClr val="FFC000"/>
              </a:solidFill>
              <a:ln>
                <a:noFill/>
              </a:ln>
              <a:effectLst/>
            </c:spPr>
          </c:dPt>
          <c:dPt>
            <c:idx val="4"/>
            <c:invertIfNegative val="0"/>
            <c:bubble3D val="0"/>
            <c:spPr>
              <a:solidFill>
                <a:srgbClr val="FFC000"/>
              </a:solidFill>
              <a:ln>
                <a:noFill/>
              </a:ln>
              <a:effectLst/>
            </c:spPr>
          </c:dPt>
          <c:dPt>
            <c:idx val="5"/>
            <c:invertIfNegative val="0"/>
            <c:bubble3D val="0"/>
            <c:spPr>
              <a:solidFill>
                <a:srgbClr val="FFC000"/>
              </a:solidFill>
              <a:ln>
                <a:noFill/>
              </a:ln>
              <a:effectLst/>
            </c:spPr>
          </c:dPt>
          <c:dPt>
            <c:idx val="6"/>
            <c:invertIfNegative val="0"/>
            <c:bubble3D val="0"/>
            <c:spPr>
              <a:solidFill>
                <a:srgbClr val="FF0000"/>
              </a:solidFill>
              <a:ln>
                <a:noFill/>
              </a:ln>
              <a:effectLst/>
            </c:spPr>
          </c:dPt>
          <c:dPt>
            <c:idx val="7"/>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9'!$A$4:$A$11</c:f>
              <c:strCache>
                <c:ptCount val="8"/>
                <c:pt idx="0">
                  <c:v>Direct COVID-19 infection</c:v>
                </c:pt>
                <c:pt idx="1">
                  <c:v>Hospitalisation during the pandemic</c:v>
                </c:pt>
                <c:pt idx="2">
                  <c:v>Reduced access to specialist learning disability physiotherapy</c:v>
                </c:pt>
                <c:pt idx="3">
                  <c:v>Stopping of therapeutic activities</c:v>
                </c:pt>
                <c:pt idx="4">
                  <c:v>Ceasing of non-essential healthcare services</c:v>
                </c:pt>
                <c:pt idx="5">
                  <c:v>Social distancing/isolation</c:v>
                </c:pt>
                <c:pt idx="6">
                  <c:v>Lack of access to physical activity and movement</c:v>
                </c:pt>
                <c:pt idx="7">
                  <c:v>Closure of day services and activities</c:v>
                </c:pt>
              </c:strCache>
            </c:strRef>
          </c:cat>
          <c:val>
            <c:numRef>
              <c:f>'Question 9'!$S$4:$S$11</c:f>
              <c:numCache>
                <c:formatCode>General</c:formatCode>
                <c:ptCount val="8"/>
                <c:pt idx="0">
                  <c:v>2.16</c:v>
                </c:pt>
                <c:pt idx="1">
                  <c:v>2.83</c:v>
                </c:pt>
                <c:pt idx="2">
                  <c:v>4.1100000000000003</c:v>
                </c:pt>
                <c:pt idx="3">
                  <c:v>4.55</c:v>
                </c:pt>
                <c:pt idx="4">
                  <c:v>4.59</c:v>
                </c:pt>
                <c:pt idx="5">
                  <c:v>4.8600000000000003</c:v>
                </c:pt>
                <c:pt idx="6">
                  <c:v>6.48</c:v>
                </c:pt>
                <c:pt idx="7">
                  <c:v>6.63</c:v>
                </c:pt>
              </c:numCache>
            </c:numRef>
          </c:val>
        </c:ser>
        <c:dLbls>
          <c:dLblPos val="inEnd"/>
          <c:showLegendKey val="0"/>
          <c:showVal val="1"/>
          <c:showCatName val="0"/>
          <c:showSerName val="0"/>
          <c:showPercent val="0"/>
          <c:showBubbleSize val="0"/>
        </c:dLbls>
        <c:gapWidth val="57"/>
        <c:overlap val="-7"/>
        <c:axId val="326155032"/>
        <c:axId val="326154640"/>
      </c:barChart>
      <c:valAx>
        <c:axId val="32615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26155032"/>
        <c:crosses val="autoZero"/>
        <c:crossBetween val="between"/>
      </c:valAx>
      <c:catAx>
        <c:axId val="326155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2615464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'Question 12'!$B$3</c:f>
              <c:strCache>
                <c:ptCount val="1"/>
                <c:pt idx="0">
                  <c:v>Responses</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'Question 12'!$A$4:$A$6</c:f>
              <c:strCache>
                <c:ptCount val="3"/>
                <c:pt idx="0">
                  <c:v>Yes</c:v>
                </c:pt>
                <c:pt idx="1">
                  <c:v>No</c:v>
                </c:pt>
                <c:pt idx="2">
                  <c:v>Other (please specify)</c:v>
                </c:pt>
              </c:strCache>
            </c:strRef>
          </c:cat>
          <c:val>
            <c:numRef>
              <c:f>'Question 12'!$B$4:$B$6</c:f>
              <c:numCache>
                <c:formatCode>0.00%</c:formatCode>
                <c:ptCount val="3"/>
                <c:pt idx="0">
                  <c:v>0.8</c:v>
                </c:pt>
                <c:pt idx="1">
                  <c:v>6.1500000000000013E-2</c:v>
                </c:pt>
                <c:pt idx="2">
                  <c:v>0.13850000000000001</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'Question 17'!$A$1:$A$9</c:f>
              <c:strCache>
                <c:ptCount val="9"/>
                <c:pt idx="0">
                  <c:v>Rebound therapy</c:v>
                </c:pt>
                <c:pt idx="1">
                  <c:v>Hydrotherapy</c:v>
                </c:pt>
                <c:pt idx="2">
                  <c:v>Other (please specify)</c:v>
                </c:pt>
                <c:pt idx="3">
                  <c:v>Supporting access to medical appointments</c:v>
                </c:pt>
                <c:pt idx="4">
                  <c:v>Virtual exercise programmes</c:v>
                </c:pt>
                <c:pt idx="5">
                  <c:v>Advice on medication</c:v>
                </c:pt>
                <c:pt idx="6">
                  <c:v>Direct physiotherapy sessions</c:v>
                </c:pt>
                <c:pt idx="7">
                  <c:v>Optimised positioning</c:v>
                </c:pt>
                <c:pt idx="8">
                  <c:v>Delegated exercise programmes</c:v>
                </c:pt>
              </c:strCache>
            </c:strRef>
          </c:cat>
          <c:val>
            <c:numRef>
              <c:f>'Question 17'!$B$1:$B$9</c:f>
              <c:numCache>
                <c:formatCode>0.00%</c:formatCode>
                <c:ptCount val="9"/>
                <c:pt idx="0">
                  <c:v>1.6400000000000001E-2</c:v>
                </c:pt>
                <c:pt idx="1">
                  <c:v>3.2800000000000003E-2</c:v>
                </c:pt>
                <c:pt idx="2">
                  <c:v>0.19670000000000001</c:v>
                </c:pt>
                <c:pt idx="3">
                  <c:v>0.44259999999999999</c:v>
                </c:pt>
                <c:pt idx="4">
                  <c:v>0.47539999999999999</c:v>
                </c:pt>
                <c:pt idx="5">
                  <c:v>0.50819999999999999</c:v>
                </c:pt>
                <c:pt idx="6">
                  <c:v>0.85250000000000004</c:v>
                </c:pt>
                <c:pt idx="7">
                  <c:v>0.85250000000000004</c:v>
                </c:pt>
                <c:pt idx="8">
                  <c:v>0.93440000000000001</c:v>
                </c:pt>
              </c:numCache>
            </c:numRef>
          </c:val>
        </c:ser>
        <c:dLbls>
          <c:dLblPos val="outEnd"/>
          <c:showLegendKey val="0"/>
          <c:showVal val="1"/>
          <c:showCatName val="0"/>
          <c:showSerName val="0"/>
          <c:showPercent val="0"/>
          <c:showBubbleSize val="0"/>
        </c:dLbls>
        <c:gapWidth val="182"/>
        <c:axId val="327152768"/>
        <c:axId val="327153160"/>
      </c:barChart>
      <c:catAx>
        <c:axId val="32715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153160"/>
        <c:crosses val="autoZero"/>
        <c:auto val="1"/>
        <c:lblAlgn val="ctr"/>
        <c:lblOffset val="100"/>
        <c:noMultiLvlLbl val="0"/>
      </c:catAx>
      <c:valAx>
        <c:axId val="32715316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2715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9C085-A540-406E-8BF8-74EA52017718}" type="doc">
      <dgm:prSet loTypeId="urn:microsoft.com/office/officeart/2005/8/layout/rings+Icon" loCatId="relationship" qsTypeId="urn:microsoft.com/office/officeart/2005/8/quickstyle/simple1" qsCatId="simple" csTypeId="urn:microsoft.com/office/officeart/2005/8/colors/colorful5" csCatId="colorful" phldr="1"/>
      <dgm:spPr/>
      <dgm:t>
        <a:bodyPr/>
        <a:lstStyle/>
        <a:p>
          <a:endParaRPr lang="en-GB"/>
        </a:p>
      </dgm:t>
    </dgm:pt>
    <dgm:pt modelId="{85A6524E-30C1-4C35-B1EE-280BC925F792}">
      <dgm:prSet phldrT="[Text]" custT="1"/>
      <dgm:spPr/>
      <dgm:t>
        <a:bodyPr/>
        <a:lstStyle/>
        <a:p>
          <a:r>
            <a:rPr lang="en-GB" sz="1000"/>
            <a:t>Networks of care</a:t>
          </a:r>
        </a:p>
        <a:p>
          <a:endParaRPr lang="en-GB" sz="1000"/>
        </a:p>
        <a:p>
          <a:endParaRPr lang="en-GB" sz="1000"/>
        </a:p>
      </dgm:t>
    </dgm:pt>
    <dgm:pt modelId="{C0088FDB-D654-46EF-B17E-CD971E31D4F2}" type="parTrans" cxnId="{947A4930-6389-4CF7-9C7D-E7C515A1D664}">
      <dgm:prSet/>
      <dgm:spPr/>
      <dgm:t>
        <a:bodyPr/>
        <a:lstStyle/>
        <a:p>
          <a:endParaRPr lang="en-GB" sz="1000"/>
        </a:p>
      </dgm:t>
    </dgm:pt>
    <dgm:pt modelId="{2F9F75F2-7288-445C-A42C-F16DD8C2BFBA}" type="sibTrans" cxnId="{947A4930-6389-4CF7-9C7D-E7C515A1D664}">
      <dgm:prSet/>
      <dgm:spPr/>
      <dgm:t>
        <a:bodyPr/>
        <a:lstStyle/>
        <a:p>
          <a:endParaRPr lang="en-GB" sz="1000"/>
        </a:p>
      </dgm:t>
    </dgm:pt>
    <dgm:pt modelId="{2FAFB801-7629-4D7C-81F6-E00EBB010F57}">
      <dgm:prSet phldrT="[Text]" custT="1"/>
      <dgm:spPr/>
      <dgm:t>
        <a:bodyPr/>
        <a:lstStyle/>
        <a:p>
          <a:endParaRPr lang="en-GB" sz="1000"/>
        </a:p>
        <a:p>
          <a:endParaRPr lang="en-GB" sz="1000"/>
        </a:p>
        <a:p>
          <a:r>
            <a:rPr lang="en-GB" sz="1000"/>
            <a:t>Health and social care organisations</a:t>
          </a:r>
        </a:p>
      </dgm:t>
    </dgm:pt>
    <dgm:pt modelId="{0F1EA4F6-7DF6-44B7-91D0-DB1460653C07}" type="parTrans" cxnId="{C1CE5BC2-8D6D-4F5C-9005-DD23B14A4739}">
      <dgm:prSet/>
      <dgm:spPr/>
      <dgm:t>
        <a:bodyPr/>
        <a:lstStyle/>
        <a:p>
          <a:endParaRPr lang="en-GB" sz="1000"/>
        </a:p>
      </dgm:t>
    </dgm:pt>
    <dgm:pt modelId="{C15AB8E8-06D5-4B40-B9C5-2106748AFECE}" type="sibTrans" cxnId="{C1CE5BC2-8D6D-4F5C-9005-DD23B14A4739}">
      <dgm:prSet/>
      <dgm:spPr/>
      <dgm:t>
        <a:bodyPr/>
        <a:lstStyle/>
        <a:p>
          <a:endParaRPr lang="en-GB" sz="1000"/>
        </a:p>
      </dgm:t>
    </dgm:pt>
    <dgm:pt modelId="{237173DD-3760-4045-B877-97A887A223C8}">
      <dgm:prSet phldrT="[Text]" custT="1"/>
      <dgm:spPr/>
      <dgm:t>
        <a:bodyPr/>
        <a:lstStyle/>
        <a:p>
          <a:r>
            <a:rPr lang="en-GB" sz="1000"/>
            <a:t>Environmental constraints</a:t>
          </a:r>
        </a:p>
        <a:p>
          <a:endParaRPr lang="en-GB" sz="1000"/>
        </a:p>
        <a:p>
          <a:r>
            <a:rPr lang="en-GB" sz="1000"/>
            <a:t> </a:t>
          </a:r>
        </a:p>
      </dgm:t>
    </dgm:pt>
    <dgm:pt modelId="{E89AE2E0-C673-4F4D-A4B2-5516C4FCBC6E}" type="parTrans" cxnId="{781F571C-6195-4F9D-AA90-88072A1C61A4}">
      <dgm:prSet/>
      <dgm:spPr/>
      <dgm:t>
        <a:bodyPr/>
        <a:lstStyle/>
        <a:p>
          <a:endParaRPr lang="en-GB" sz="1000"/>
        </a:p>
      </dgm:t>
    </dgm:pt>
    <dgm:pt modelId="{CDE80555-6B32-433D-A140-8846F47B9C45}" type="sibTrans" cxnId="{781F571C-6195-4F9D-AA90-88072A1C61A4}">
      <dgm:prSet/>
      <dgm:spPr/>
      <dgm:t>
        <a:bodyPr/>
        <a:lstStyle/>
        <a:p>
          <a:endParaRPr lang="en-GB" sz="1000"/>
        </a:p>
      </dgm:t>
    </dgm:pt>
    <dgm:pt modelId="{68285F0A-8408-4C79-8885-183FFD095B22}">
      <dgm:prSet custT="1"/>
      <dgm:spPr/>
      <dgm:t>
        <a:bodyPr/>
        <a:lstStyle/>
        <a:p>
          <a:endParaRPr lang="en-GB" sz="1000"/>
        </a:p>
        <a:p>
          <a:endParaRPr lang="en-GB" sz="1000"/>
        </a:p>
        <a:p>
          <a:r>
            <a:rPr lang="en-GB" sz="1000"/>
            <a:t>Local community and society </a:t>
          </a:r>
        </a:p>
      </dgm:t>
    </dgm:pt>
    <dgm:pt modelId="{009D213B-6CCD-4637-9F62-5C0389D1661F}" type="parTrans" cxnId="{372823F5-E926-4017-803A-9ADA698729C6}">
      <dgm:prSet/>
      <dgm:spPr/>
      <dgm:t>
        <a:bodyPr/>
        <a:lstStyle/>
        <a:p>
          <a:endParaRPr lang="en-GB" sz="1000"/>
        </a:p>
      </dgm:t>
    </dgm:pt>
    <dgm:pt modelId="{98670272-F0B3-4DCB-9C42-3E59D7AA2C45}" type="sibTrans" cxnId="{372823F5-E926-4017-803A-9ADA698729C6}">
      <dgm:prSet/>
      <dgm:spPr/>
      <dgm:t>
        <a:bodyPr/>
        <a:lstStyle/>
        <a:p>
          <a:endParaRPr lang="en-GB" sz="1000"/>
        </a:p>
      </dgm:t>
    </dgm:pt>
    <dgm:pt modelId="{A3BC2973-CC92-4F2C-8265-3675E1BD0988}">
      <dgm:prSet custT="1"/>
      <dgm:spPr/>
      <dgm:t>
        <a:bodyPr/>
        <a:lstStyle/>
        <a:p>
          <a:r>
            <a:rPr lang="en-GB" sz="1000"/>
            <a:t>Social situations and circumstances</a:t>
          </a:r>
        </a:p>
        <a:p>
          <a:endParaRPr lang="en-GB" sz="1000"/>
        </a:p>
        <a:p>
          <a:endParaRPr lang="en-GB" sz="1000"/>
        </a:p>
      </dgm:t>
    </dgm:pt>
    <dgm:pt modelId="{55813360-022A-4532-B3BD-61A306656718}" type="parTrans" cxnId="{6FCB07C0-4F1D-4F69-824A-92B036F1B121}">
      <dgm:prSet/>
      <dgm:spPr/>
      <dgm:t>
        <a:bodyPr/>
        <a:lstStyle/>
        <a:p>
          <a:endParaRPr lang="en-GB" sz="1000"/>
        </a:p>
      </dgm:t>
    </dgm:pt>
    <dgm:pt modelId="{F06EADB8-0E7C-408E-BD32-7B0A1968B4BA}" type="sibTrans" cxnId="{6FCB07C0-4F1D-4F69-824A-92B036F1B121}">
      <dgm:prSet/>
      <dgm:spPr/>
      <dgm:t>
        <a:bodyPr/>
        <a:lstStyle/>
        <a:p>
          <a:endParaRPr lang="en-GB" sz="1000"/>
        </a:p>
      </dgm:t>
    </dgm:pt>
    <dgm:pt modelId="{9A6255A9-0D95-442D-BE74-3313C2B120FF}" type="pres">
      <dgm:prSet presAssocID="{6559C085-A540-406E-8BF8-74EA52017718}" presName="Name0" presStyleCnt="0">
        <dgm:presLayoutVars>
          <dgm:chMax val="7"/>
          <dgm:dir/>
          <dgm:resizeHandles val="exact"/>
        </dgm:presLayoutVars>
      </dgm:prSet>
      <dgm:spPr/>
      <dgm:t>
        <a:bodyPr/>
        <a:lstStyle/>
        <a:p>
          <a:endParaRPr lang="en-GB"/>
        </a:p>
      </dgm:t>
    </dgm:pt>
    <dgm:pt modelId="{A3FC1D0D-3A25-4F16-A17E-73EAB28F9FB0}" type="pres">
      <dgm:prSet presAssocID="{6559C085-A540-406E-8BF8-74EA52017718}" presName="ellipse1" presStyleLbl="vennNode1" presStyleIdx="0" presStyleCnt="5" custLinFactNeighborX="-1753" custLinFactNeighborY="493">
        <dgm:presLayoutVars>
          <dgm:bulletEnabled val="1"/>
        </dgm:presLayoutVars>
      </dgm:prSet>
      <dgm:spPr/>
      <dgm:t>
        <a:bodyPr/>
        <a:lstStyle/>
        <a:p>
          <a:endParaRPr lang="en-GB"/>
        </a:p>
      </dgm:t>
    </dgm:pt>
    <dgm:pt modelId="{A46E73FB-9418-48AC-A741-AB75732364FD}" type="pres">
      <dgm:prSet presAssocID="{6559C085-A540-406E-8BF8-74EA52017718}" presName="ellipse2" presStyleLbl="vennNode1" presStyleIdx="1" presStyleCnt="5" custLinFactNeighborX="-2523" custLinFactNeighborY="-16144">
        <dgm:presLayoutVars>
          <dgm:bulletEnabled val="1"/>
        </dgm:presLayoutVars>
      </dgm:prSet>
      <dgm:spPr/>
      <dgm:t>
        <a:bodyPr/>
        <a:lstStyle/>
        <a:p>
          <a:endParaRPr lang="en-GB"/>
        </a:p>
      </dgm:t>
    </dgm:pt>
    <dgm:pt modelId="{3A26F764-E4F1-4C0F-9C2D-FCDFA7B3171A}" type="pres">
      <dgm:prSet presAssocID="{6559C085-A540-406E-8BF8-74EA52017718}" presName="ellipse3" presStyleLbl="vennNode1" presStyleIdx="2" presStyleCnt="5" custLinFactNeighborX="-4036" custLinFactNeighborY="-505">
        <dgm:presLayoutVars>
          <dgm:bulletEnabled val="1"/>
        </dgm:presLayoutVars>
      </dgm:prSet>
      <dgm:spPr/>
      <dgm:t>
        <a:bodyPr/>
        <a:lstStyle/>
        <a:p>
          <a:endParaRPr lang="en-GB"/>
        </a:p>
      </dgm:t>
    </dgm:pt>
    <dgm:pt modelId="{6B272BE3-F076-4597-8D92-E8E51B9F29AC}" type="pres">
      <dgm:prSet presAssocID="{6559C085-A540-406E-8BF8-74EA52017718}" presName="ellipse4" presStyleLbl="vennNode1" presStyleIdx="3" presStyleCnt="5" custLinFactNeighborX="-5549" custLinFactNeighborY="-17152">
        <dgm:presLayoutVars>
          <dgm:bulletEnabled val="1"/>
        </dgm:presLayoutVars>
      </dgm:prSet>
      <dgm:spPr/>
      <dgm:t>
        <a:bodyPr/>
        <a:lstStyle/>
        <a:p>
          <a:endParaRPr lang="en-GB"/>
        </a:p>
      </dgm:t>
    </dgm:pt>
    <dgm:pt modelId="{5EF29BE3-9312-4435-A77A-F0335FE1076B}" type="pres">
      <dgm:prSet presAssocID="{6559C085-A540-406E-8BF8-74EA52017718}" presName="ellipse5" presStyleLbl="vennNode1" presStyleIdx="4" presStyleCnt="5" custLinFactNeighborX="-7063" custLinFactNeighborY="-505">
        <dgm:presLayoutVars>
          <dgm:bulletEnabled val="1"/>
        </dgm:presLayoutVars>
      </dgm:prSet>
      <dgm:spPr/>
      <dgm:t>
        <a:bodyPr/>
        <a:lstStyle/>
        <a:p>
          <a:endParaRPr lang="en-GB"/>
        </a:p>
      </dgm:t>
    </dgm:pt>
  </dgm:ptLst>
  <dgm:cxnLst>
    <dgm:cxn modelId="{A9B91A81-4900-4EF5-B5D3-BD729C11E659}" type="presOf" srcId="{A3BC2973-CC92-4F2C-8265-3675E1BD0988}" destId="{5EF29BE3-9312-4435-A77A-F0335FE1076B}" srcOrd="0" destOrd="0" presId="urn:microsoft.com/office/officeart/2005/8/layout/rings+Icon"/>
    <dgm:cxn modelId="{947A4930-6389-4CF7-9C7D-E7C515A1D664}" srcId="{6559C085-A540-406E-8BF8-74EA52017718}" destId="{85A6524E-30C1-4C35-B1EE-280BC925F792}" srcOrd="0" destOrd="0" parTransId="{C0088FDB-D654-46EF-B17E-CD971E31D4F2}" sibTransId="{2F9F75F2-7288-445C-A42C-F16DD8C2BFBA}"/>
    <dgm:cxn modelId="{F6A3D9BE-905E-48EB-8403-694EC0BC8D6E}" type="presOf" srcId="{2FAFB801-7629-4D7C-81F6-E00EBB010F57}" destId="{A46E73FB-9418-48AC-A741-AB75732364FD}" srcOrd="0" destOrd="0" presId="urn:microsoft.com/office/officeart/2005/8/layout/rings+Icon"/>
    <dgm:cxn modelId="{0D902309-EE38-43F5-880A-24064E692E74}" type="presOf" srcId="{68285F0A-8408-4C79-8885-183FFD095B22}" destId="{6B272BE3-F076-4597-8D92-E8E51B9F29AC}" srcOrd="0" destOrd="0" presId="urn:microsoft.com/office/officeart/2005/8/layout/rings+Icon"/>
    <dgm:cxn modelId="{781F571C-6195-4F9D-AA90-88072A1C61A4}" srcId="{6559C085-A540-406E-8BF8-74EA52017718}" destId="{237173DD-3760-4045-B877-97A887A223C8}" srcOrd="2" destOrd="0" parTransId="{E89AE2E0-C673-4F4D-A4B2-5516C4FCBC6E}" sibTransId="{CDE80555-6B32-433D-A140-8846F47B9C45}"/>
    <dgm:cxn modelId="{5963AC47-072A-4BF2-A600-1A4A8F90E392}" type="presOf" srcId="{6559C085-A540-406E-8BF8-74EA52017718}" destId="{9A6255A9-0D95-442D-BE74-3313C2B120FF}" srcOrd="0" destOrd="0" presId="urn:microsoft.com/office/officeart/2005/8/layout/rings+Icon"/>
    <dgm:cxn modelId="{C1CE5BC2-8D6D-4F5C-9005-DD23B14A4739}" srcId="{6559C085-A540-406E-8BF8-74EA52017718}" destId="{2FAFB801-7629-4D7C-81F6-E00EBB010F57}" srcOrd="1" destOrd="0" parTransId="{0F1EA4F6-7DF6-44B7-91D0-DB1460653C07}" sibTransId="{C15AB8E8-06D5-4B40-B9C5-2106748AFECE}"/>
    <dgm:cxn modelId="{F50A63D2-0A40-4A05-8595-BF185D096AE7}" type="presOf" srcId="{237173DD-3760-4045-B877-97A887A223C8}" destId="{3A26F764-E4F1-4C0F-9C2D-FCDFA7B3171A}" srcOrd="0" destOrd="0" presId="urn:microsoft.com/office/officeart/2005/8/layout/rings+Icon"/>
    <dgm:cxn modelId="{372823F5-E926-4017-803A-9ADA698729C6}" srcId="{6559C085-A540-406E-8BF8-74EA52017718}" destId="{68285F0A-8408-4C79-8885-183FFD095B22}" srcOrd="3" destOrd="0" parTransId="{009D213B-6CCD-4637-9F62-5C0389D1661F}" sibTransId="{98670272-F0B3-4DCB-9C42-3E59D7AA2C45}"/>
    <dgm:cxn modelId="{22B02DDA-38D1-40E1-90C0-AB036DFDEB68}" type="presOf" srcId="{85A6524E-30C1-4C35-B1EE-280BC925F792}" destId="{A3FC1D0D-3A25-4F16-A17E-73EAB28F9FB0}" srcOrd="0" destOrd="0" presId="urn:microsoft.com/office/officeart/2005/8/layout/rings+Icon"/>
    <dgm:cxn modelId="{6FCB07C0-4F1D-4F69-824A-92B036F1B121}" srcId="{6559C085-A540-406E-8BF8-74EA52017718}" destId="{A3BC2973-CC92-4F2C-8265-3675E1BD0988}" srcOrd="4" destOrd="0" parTransId="{55813360-022A-4532-B3BD-61A306656718}" sibTransId="{F06EADB8-0E7C-408E-BD32-7B0A1968B4BA}"/>
    <dgm:cxn modelId="{4608CEC5-07A9-48F8-8240-B80035D6CC5C}" type="presParOf" srcId="{9A6255A9-0D95-442D-BE74-3313C2B120FF}" destId="{A3FC1D0D-3A25-4F16-A17E-73EAB28F9FB0}" srcOrd="0" destOrd="0" presId="urn:microsoft.com/office/officeart/2005/8/layout/rings+Icon"/>
    <dgm:cxn modelId="{6E1A64A7-9FAD-4D54-9306-11A00F8411C2}" type="presParOf" srcId="{9A6255A9-0D95-442D-BE74-3313C2B120FF}" destId="{A46E73FB-9418-48AC-A741-AB75732364FD}" srcOrd="1" destOrd="0" presId="urn:microsoft.com/office/officeart/2005/8/layout/rings+Icon"/>
    <dgm:cxn modelId="{528948ED-6216-43CA-A373-EE3F968B5ACA}" type="presParOf" srcId="{9A6255A9-0D95-442D-BE74-3313C2B120FF}" destId="{3A26F764-E4F1-4C0F-9C2D-FCDFA7B3171A}" srcOrd="2" destOrd="0" presId="urn:microsoft.com/office/officeart/2005/8/layout/rings+Icon"/>
    <dgm:cxn modelId="{6197A1CA-13B8-4E4D-B0A1-824AFF77AC32}" type="presParOf" srcId="{9A6255A9-0D95-442D-BE74-3313C2B120FF}" destId="{6B272BE3-F076-4597-8D92-E8E51B9F29AC}" srcOrd="3" destOrd="0" presId="urn:microsoft.com/office/officeart/2005/8/layout/rings+Icon"/>
    <dgm:cxn modelId="{402EEE45-FBB5-45EC-8375-D685631F2356}" type="presParOf" srcId="{9A6255A9-0D95-442D-BE74-3313C2B120FF}" destId="{5EF29BE3-9312-4435-A77A-F0335FE1076B}" srcOrd="4"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C1D0D-3A25-4F16-A17E-73EAB28F9FB0}">
      <dsp:nvSpPr>
        <dsp:cNvPr id="0" name=""/>
        <dsp:cNvSpPr/>
      </dsp:nvSpPr>
      <dsp:spPr>
        <a:xfrm>
          <a:off x="133639" y="7031"/>
          <a:ext cx="1426229" cy="142622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Networks of care</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endParaRPr lang="en-GB" sz="1000" kern="1200"/>
        </a:p>
      </dsp:txBody>
      <dsp:txXfrm>
        <a:off x="342505" y="215897"/>
        <a:ext cx="1008497" cy="1008494"/>
      </dsp:txXfrm>
    </dsp:sp>
    <dsp:sp modelId="{A46E73FB-9418-48AC-A741-AB75732364FD}">
      <dsp:nvSpPr>
        <dsp:cNvPr id="0" name=""/>
        <dsp:cNvSpPr/>
      </dsp:nvSpPr>
      <dsp:spPr>
        <a:xfrm>
          <a:off x="856047" y="720963"/>
          <a:ext cx="1426229" cy="1426226"/>
        </a:xfrm>
        <a:prstGeom prst="ellipse">
          <a:avLst/>
        </a:prstGeom>
        <a:solidFill>
          <a:schemeClr val="accent5">
            <a:alpha val="50000"/>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Health and social care organisations</a:t>
          </a:r>
        </a:p>
      </dsp:txBody>
      <dsp:txXfrm>
        <a:off x="1064913" y="929829"/>
        <a:ext cx="1008497" cy="1008494"/>
      </dsp:txXfrm>
    </dsp:sp>
    <dsp:sp modelId="{3A26F764-E4F1-4C0F-9C2D-FCDFA7B3171A}">
      <dsp:nvSpPr>
        <dsp:cNvPr id="0" name=""/>
        <dsp:cNvSpPr/>
      </dsp:nvSpPr>
      <dsp:spPr>
        <a:xfrm>
          <a:off x="1568294" y="0"/>
          <a:ext cx="1426229" cy="1426226"/>
        </a:xfrm>
        <a:prstGeom prst="ellipse">
          <a:avLst/>
        </a:prstGeom>
        <a:solidFill>
          <a:schemeClr val="accent5">
            <a:alpha val="50000"/>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Environmental constraints</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 </a:t>
          </a:r>
        </a:p>
      </dsp:txBody>
      <dsp:txXfrm>
        <a:off x="1777160" y="208866"/>
        <a:ext cx="1008497" cy="1008494"/>
      </dsp:txXfrm>
    </dsp:sp>
    <dsp:sp modelId="{6B272BE3-F076-4597-8D92-E8E51B9F29AC}">
      <dsp:nvSpPr>
        <dsp:cNvPr id="0" name=""/>
        <dsp:cNvSpPr/>
      </dsp:nvSpPr>
      <dsp:spPr>
        <a:xfrm>
          <a:off x="2280105" y="706587"/>
          <a:ext cx="1426229" cy="1426226"/>
        </a:xfrm>
        <a:prstGeom prst="ellipse">
          <a:avLst/>
        </a:prstGeom>
        <a:solidFill>
          <a:schemeClr val="accent5">
            <a:alpha val="50000"/>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Local community and society </a:t>
          </a:r>
        </a:p>
      </dsp:txBody>
      <dsp:txXfrm>
        <a:off x="2488971" y="915453"/>
        <a:ext cx="1008497" cy="1008494"/>
      </dsp:txXfrm>
    </dsp:sp>
    <dsp:sp modelId="{5EF29BE3-9312-4435-A77A-F0335FE1076B}">
      <dsp:nvSpPr>
        <dsp:cNvPr id="0" name=""/>
        <dsp:cNvSpPr/>
      </dsp:nvSpPr>
      <dsp:spPr>
        <a:xfrm>
          <a:off x="2991902" y="0"/>
          <a:ext cx="1426229" cy="1426226"/>
        </a:xfrm>
        <a:prstGeom prst="ellipse">
          <a:avLst/>
        </a:prstGeom>
        <a:solidFill>
          <a:schemeClr val="accent5">
            <a:alpha val="50000"/>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Social situations and circumstances</a:t>
          </a:r>
        </a:p>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endParaRPr lang="en-GB" sz="1000" kern="1200"/>
        </a:p>
      </dsp:txBody>
      <dsp:txXfrm>
        <a:off x="3200768" y="208866"/>
        <a:ext cx="1008497" cy="1008494"/>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8501-8037-48D8-84DA-A89BA408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6705</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David</dc:creator>
  <cp:keywords/>
  <dc:description/>
  <cp:lastModifiedBy>Standley David</cp:lastModifiedBy>
  <cp:revision>2</cp:revision>
  <dcterms:created xsi:type="dcterms:W3CDTF">2021-01-24T07:09:00Z</dcterms:created>
  <dcterms:modified xsi:type="dcterms:W3CDTF">2021-01-24T07:09:00Z</dcterms:modified>
</cp:coreProperties>
</file>